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Arial" w:eastAsiaTheme="minorHAnsi" w:hAnsi="Arial" w:cs="Arial"/>
          <w:b w:val="0"/>
          <w:bCs w:val="0"/>
          <w:color w:val="auto"/>
          <w:sz w:val="22"/>
          <w:szCs w:val="22"/>
          <w:lang w:val="sk-SK" w:eastAsia="en-US"/>
        </w:rPr>
        <w:id w:val="469554414"/>
        <w:docPartObj>
          <w:docPartGallery w:val="Table of Contents"/>
          <w:docPartUnique/>
        </w:docPartObj>
      </w:sdtPr>
      <w:sdtEndPr/>
      <w:sdtContent>
        <w:p w:rsidR="0005747A" w:rsidRPr="00955FF8" w:rsidRDefault="004963D5">
          <w:pPr>
            <w:pStyle w:val="Hlavikaobsahu"/>
            <w:rPr>
              <w:rFonts w:ascii="Arial" w:eastAsiaTheme="minorHAnsi" w:hAnsi="Arial" w:cs="Arial"/>
              <w:b w:val="0"/>
              <w:bCs w:val="0"/>
              <w:color w:val="auto"/>
              <w:lang w:val="sk-SK" w:eastAsia="en-US"/>
            </w:rPr>
          </w:pPr>
          <w:r w:rsidRPr="00955FF8">
            <w:rPr>
              <w:rFonts w:ascii="Arial" w:hAnsi="Arial" w:cs="Arial"/>
              <w:noProof/>
              <w:lang w:val="sk-SK" w:eastAsia="sk-SK"/>
            </w:rPr>
            <w:drawing>
              <wp:anchor distT="0" distB="0" distL="114300" distR="114300" simplePos="0" relativeHeight="251659264" behindDoc="0" locked="0" layoutInCell="1" allowOverlap="1" wp14:anchorId="1D3644A1" wp14:editId="1417438A">
                <wp:simplePos x="0" y="0"/>
                <wp:positionH relativeFrom="column">
                  <wp:posOffset>4939030</wp:posOffset>
                </wp:positionH>
                <wp:positionV relativeFrom="paragraph">
                  <wp:posOffset>91753</wp:posOffset>
                </wp:positionV>
                <wp:extent cx="801370" cy="647065"/>
                <wp:effectExtent l="0" t="0" r="0" b="635"/>
                <wp:wrapNone/>
                <wp:docPr id="3" name="Obrázok 3" descr="logoEUp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EUpp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1370" cy="647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5FF8">
            <w:rPr>
              <w:rFonts w:ascii="Arial" w:hAnsi="Arial" w:cs="Arial"/>
              <w:noProof/>
              <w:lang w:val="sk-SK" w:eastAsia="sk-SK"/>
            </w:rPr>
            <w:drawing>
              <wp:anchor distT="0" distB="0" distL="114300" distR="114300" simplePos="0" relativeHeight="251670528" behindDoc="0" locked="0" layoutInCell="1" allowOverlap="1" wp14:anchorId="24FA6E6E" wp14:editId="461A084E">
                <wp:simplePos x="0" y="0"/>
                <wp:positionH relativeFrom="column">
                  <wp:posOffset>4353560</wp:posOffset>
                </wp:positionH>
                <wp:positionV relativeFrom="paragraph">
                  <wp:posOffset>159698</wp:posOffset>
                </wp:positionV>
                <wp:extent cx="428625" cy="539750"/>
                <wp:effectExtent l="0" t="0" r="9525" b="0"/>
                <wp:wrapSquare wrapText="bothSides"/>
                <wp:docPr id="6" name="Obrázok 6" descr="SZSRp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ZSRpp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55FF8" w:rsidRPr="00955FF8">
            <w:rPr>
              <w:rFonts w:ascii="Arial" w:eastAsiaTheme="minorHAnsi" w:hAnsi="Arial" w:cs="Arial"/>
              <w:b w:val="0"/>
              <w:bCs w:val="0"/>
              <w:color w:val="auto"/>
              <w:lang w:val="sk-SK" w:eastAsia="en-US"/>
            </w:rPr>
            <w:t>Ministerstvo pôdohospodárstva a rozvoja vidieka SR</w:t>
          </w:r>
        </w:p>
        <w:p w:rsidR="00955FF8" w:rsidRPr="00955FF8" w:rsidRDefault="00955FF8" w:rsidP="00955FF8">
          <w:pPr>
            <w:rPr>
              <w:rFonts w:ascii="Arial" w:hAnsi="Arial" w:cs="Arial"/>
              <w:sz w:val="24"/>
              <w:szCs w:val="24"/>
            </w:rPr>
          </w:pPr>
          <w:r w:rsidRPr="00955FF8">
            <w:rPr>
              <w:rFonts w:ascii="Arial" w:hAnsi="Arial" w:cs="Arial"/>
              <w:sz w:val="24"/>
              <w:szCs w:val="24"/>
            </w:rPr>
            <w:t>Riadiaci orgán pre Integrovaný regionálny operačný program</w:t>
          </w:r>
        </w:p>
        <w:p w:rsidR="0005747A" w:rsidRPr="00FA00E2" w:rsidRDefault="0005747A">
          <w:pPr>
            <w:rPr>
              <w:rFonts w:ascii="Arial" w:eastAsiaTheme="majorEastAsia" w:hAnsi="Arial" w:cs="Arial"/>
              <w:b/>
              <w:bCs/>
              <w:color w:val="2E74B5" w:themeColor="accent1" w:themeShade="BF"/>
              <w:sz w:val="28"/>
              <w:szCs w:val="28"/>
              <w:lang w:eastAsia="ja-JP"/>
            </w:rPr>
          </w:pPr>
          <w:r w:rsidRPr="00955FF8">
            <w:rPr>
              <w:rFonts w:ascii="Arial" w:hAnsi="Arial" w:cs="Arial"/>
              <w:sz w:val="32"/>
              <w:szCs w:val="32"/>
            </w:rPr>
            <w:br w:type="page"/>
          </w:r>
          <w:r w:rsidRPr="00FA00E2">
            <w:rPr>
              <w:rFonts w:ascii="Arial" w:hAnsi="Arial" w:cs="Arial"/>
              <w:b/>
              <w:noProof/>
              <w:lang w:eastAsia="sk-SK"/>
            </w:rPr>
            <mc:AlternateContent>
              <mc:Choice Requires="wps">
                <w:drawing>
                  <wp:anchor distT="0" distB="0" distL="114300" distR="114300" simplePos="0" relativeHeight="251648000" behindDoc="0" locked="0" layoutInCell="1" allowOverlap="1" wp14:anchorId="0B2552AC" wp14:editId="31E1356D">
                    <wp:simplePos x="0" y="0"/>
                    <wp:positionH relativeFrom="column">
                      <wp:posOffset>586105</wp:posOffset>
                    </wp:positionH>
                    <wp:positionV relativeFrom="paragraph">
                      <wp:posOffset>1310640</wp:posOffset>
                    </wp:positionV>
                    <wp:extent cx="5071745" cy="5630545"/>
                    <wp:effectExtent l="0" t="0" r="0" b="8255"/>
                    <wp:wrapNone/>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1745" cy="563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FAB" w:rsidRDefault="00A37FAB" w:rsidP="0005747A">
                                <w:pPr>
                                  <w:rPr>
                                    <w:rFonts w:ascii="Times New Roman" w:hAnsi="Times New Roman"/>
                                    <w:color w:val="002776"/>
                                    <w:sz w:val="60"/>
                                    <w:szCs w:val="60"/>
                                  </w:rPr>
                                </w:pPr>
                              </w:p>
                              <w:p w:rsidR="00A37FAB" w:rsidRDefault="00A37FAB" w:rsidP="0005747A">
                                <w:pPr>
                                  <w:rPr>
                                    <w:rFonts w:ascii="Times New Roman" w:hAnsi="Times New Roman"/>
                                    <w:color w:val="002776"/>
                                    <w:sz w:val="60"/>
                                    <w:szCs w:val="60"/>
                                  </w:rPr>
                                </w:pPr>
                              </w:p>
                              <w:p w:rsidR="00A37FAB" w:rsidRPr="00A27A15" w:rsidRDefault="00A37FAB" w:rsidP="00CE76B1">
                                <w:pPr>
                                  <w:jc w:val="center"/>
                                  <w:rPr>
                                    <w:rFonts w:ascii="Arial" w:hAnsi="Arial" w:cs="Arial"/>
                                    <w:color w:val="000000" w:themeColor="text1"/>
                                    <w:sz w:val="40"/>
                                    <w:szCs w:val="40"/>
                                  </w:rPr>
                                </w:pPr>
                                <w:r w:rsidRPr="00A27A15">
                                  <w:rPr>
                                    <w:rFonts w:ascii="Arial" w:hAnsi="Arial" w:cs="Arial"/>
                                    <w:color w:val="000000" w:themeColor="text1"/>
                                    <w:sz w:val="40"/>
                                    <w:szCs w:val="40"/>
                                  </w:rPr>
                                  <w:t>Integrovaný regionálny operačný program</w:t>
                                </w:r>
                              </w:p>
                              <w:p w:rsidR="00A37FAB" w:rsidRDefault="00A37FAB" w:rsidP="0005747A">
                                <w:pPr>
                                  <w:rPr>
                                    <w:rFonts w:ascii="Times New Roman" w:hAnsi="Times New Roman"/>
                                    <w:color w:val="000000" w:themeColor="text1"/>
                                    <w:sz w:val="52"/>
                                    <w:szCs w:val="70"/>
                                  </w:rPr>
                                </w:pPr>
                              </w:p>
                              <w:p w:rsidR="00A37FAB" w:rsidRPr="00CE76B1" w:rsidRDefault="00A37FAB" w:rsidP="0005747A">
                                <w:pPr>
                                  <w:rPr>
                                    <w:rFonts w:ascii="Times New Roman" w:hAnsi="Times New Roman"/>
                                    <w:color w:val="000000" w:themeColor="text1"/>
                                    <w:sz w:val="52"/>
                                    <w:szCs w:val="70"/>
                                  </w:rPr>
                                </w:pPr>
                              </w:p>
                              <w:p w:rsidR="00A37FAB" w:rsidRPr="00A27A15" w:rsidRDefault="00A37FAB" w:rsidP="00CE76B1">
                                <w:pPr>
                                  <w:pStyle w:val="Odsekzoznamu"/>
                                  <w:spacing w:before="120" w:after="120" w:line="288" w:lineRule="auto"/>
                                  <w:ind w:left="0"/>
                                  <w:jc w:val="center"/>
                                  <w:rPr>
                                    <w:rFonts w:ascii="Arial" w:hAnsi="Arial" w:cs="Arial"/>
                                    <w:color w:val="2E74B5" w:themeColor="accent1" w:themeShade="BF"/>
                                    <w:sz w:val="60"/>
                                    <w:szCs w:val="60"/>
                                    <w:lang w:val="sk-SK" w:bidi="ar-SA"/>
                                  </w:rPr>
                                </w:pPr>
                                <w:r w:rsidRPr="00A27A15">
                                  <w:rPr>
                                    <w:rFonts w:ascii="Arial" w:hAnsi="Arial" w:cs="Arial"/>
                                    <w:color w:val="2E74B5" w:themeColor="accent1" w:themeShade="BF"/>
                                    <w:sz w:val="60"/>
                                    <w:szCs w:val="60"/>
                                    <w:lang w:val="sk-SK" w:bidi="ar-SA"/>
                                  </w:rPr>
                                  <w:t>Kritériá pre výber projektov a metodika ich uplatňovania</w:t>
                                </w:r>
                              </w:p>
                              <w:p w:rsidR="00A37FAB" w:rsidRPr="00CE76B1" w:rsidRDefault="00A37FAB" w:rsidP="00CE76B1">
                                <w:pPr>
                                  <w:jc w:val="center"/>
                                  <w:rPr>
                                    <w:color w:val="000000" w:themeColor="text1"/>
                                    <w:sz w:val="16"/>
                                    <w:szCs w:val="7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2552AC" id="_x0000_t202" coordsize="21600,21600" o:spt="202" path="m,l,21600r21600,l21600,xe">
                    <v:stroke joinstyle="miter"/>
                    <v:path gradientshapeok="t" o:connecttype="rect"/>
                  </v:shapetype>
                  <v:shape id="Text Box 47" o:spid="_x0000_s1026" type="#_x0000_t202" style="position:absolute;margin-left:46.15pt;margin-top:103.2pt;width:399.35pt;height:443.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g0YtQIAALs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" filled="f" stroked="f">
                    <v:textbox>
                      <w:txbxContent>
                        <w:p w:rsidR="00A37FAB" w:rsidRDefault="00A37FAB" w:rsidP="0005747A">
                          <w:pPr>
                            <w:rPr>
                              <w:rFonts w:ascii="Times New Roman" w:hAnsi="Times New Roman"/>
                              <w:color w:val="002776"/>
                              <w:sz w:val="60"/>
                              <w:szCs w:val="60"/>
                            </w:rPr>
                          </w:pPr>
                        </w:p>
                        <w:p w:rsidR="00A37FAB" w:rsidRDefault="00A37FAB" w:rsidP="0005747A">
                          <w:pPr>
                            <w:rPr>
                              <w:rFonts w:ascii="Times New Roman" w:hAnsi="Times New Roman"/>
                              <w:color w:val="002776"/>
                              <w:sz w:val="60"/>
                              <w:szCs w:val="60"/>
                            </w:rPr>
                          </w:pPr>
                        </w:p>
                        <w:p w:rsidR="00A37FAB" w:rsidRPr="00A27A15" w:rsidRDefault="00A37FAB" w:rsidP="00CE76B1">
                          <w:pPr>
                            <w:jc w:val="center"/>
                            <w:rPr>
                              <w:rFonts w:ascii="Arial" w:hAnsi="Arial" w:cs="Arial"/>
                              <w:color w:val="000000" w:themeColor="text1"/>
                              <w:sz w:val="40"/>
                              <w:szCs w:val="40"/>
                            </w:rPr>
                          </w:pPr>
                          <w:r w:rsidRPr="00A27A15">
                            <w:rPr>
                              <w:rFonts w:ascii="Arial" w:hAnsi="Arial" w:cs="Arial"/>
                              <w:color w:val="000000" w:themeColor="text1"/>
                              <w:sz w:val="40"/>
                              <w:szCs w:val="40"/>
                            </w:rPr>
                            <w:t>Integrovaný regionálny operačný program</w:t>
                          </w:r>
                        </w:p>
                        <w:p w:rsidR="00A37FAB" w:rsidRDefault="00A37FAB" w:rsidP="0005747A">
                          <w:pPr>
                            <w:rPr>
                              <w:rFonts w:ascii="Times New Roman" w:hAnsi="Times New Roman"/>
                              <w:color w:val="000000" w:themeColor="text1"/>
                              <w:sz w:val="52"/>
                              <w:szCs w:val="70"/>
                            </w:rPr>
                          </w:pPr>
                        </w:p>
                        <w:p w:rsidR="00A37FAB" w:rsidRPr="00CE76B1" w:rsidRDefault="00A37FAB" w:rsidP="0005747A">
                          <w:pPr>
                            <w:rPr>
                              <w:rFonts w:ascii="Times New Roman" w:hAnsi="Times New Roman"/>
                              <w:color w:val="000000" w:themeColor="text1"/>
                              <w:sz w:val="52"/>
                              <w:szCs w:val="70"/>
                            </w:rPr>
                          </w:pPr>
                        </w:p>
                        <w:p w:rsidR="00A37FAB" w:rsidRPr="00A27A15" w:rsidRDefault="00A37FAB" w:rsidP="00CE76B1">
                          <w:pPr>
                            <w:pStyle w:val="Odsekzoznamu"/>
                            <w:spacing w:before="120" w:after="120" w:line="288" w:lineRule="auto"/>
                            <w:ind w:left="0"/>
                            <w:jc w:val="center"/>
                            <w:rPr>
                              <w:rFonts w:ascii="Arial" w:hAnsi="Arial" w:cs="Arial"/>
                              <w:color w:val="2E74B5" w:themeColor="accent1" w:themeShade="BF"/>
                              <w:sz w:val="60"/>
                              <w:szCs w:val="60"/>
                              <w:lang w:val="sk-SK" w:bidi="ar-SA"/>
                            </w:rPr>
                          </w:pPr>
                          <w:r w:rsidRPr="00A27A15">
                            <w:rPr>
                              <w:rFonts w:ascii="Arial" w:hAnsi="Arial" w:cs="Arial"/>
                              <w:color w:val="2E74B5" w:themeColor="accent1" w:themeShade="BF"/>
                              <w:sz w:val="60"/>
                              <w:szCs w:val="60"/>
                              <w:lang w:val="sk-SK" w:bidi="ar-SA"/>
                            </w:rPr>
                            <w:t>Kritériá pre výber projektov a metodika ich uplatňovania</w:t>
                          </w:r>
                        </w:p>
                        <w:p w:rsidR="00A37FAB" w:rsidRPr="00CE76B1" w:rsidRDefault="00A37FAB" w:rsidP="00CE76B1">
                          <w:pPr>
                            <w:jc w:val="center"/>
                            <w:rPr>
                              <w:color w:val="000000" w:themeColor="text1"/>
                              <w:sz w:val="16"/>
                              <w:szCs w:val="70"/>
                            </w:rPr>
                          </w:pPr>
                        </w:p>
                      </w:txbxContent>
                    </v:textbox>
                  </v:shape>
                </w:pict>
              </mc:Fallback>
            </mc:AlternateContent>
          </w:r>
        </w:p>
        <w:p w:rsidR="0005747A" w:rsidRPr="00FA00E2" w:rsidRDefault="0005747A">
          <w:pPr>
            <w:pStyle w:val="Hlavikaobsahu"/>
            <w:rPr>
              <w:rFonts w:ascii="Arial" w:hAnsi="Arial" w:cs="Arial"/>
              <w:lang w:val="sk-SK"/>
            </w:rPr>
          </w:pPr>
        </w:p>
        <w:p w:rsidR="0005747A" w:rsidRPr="00FA00E2" w:rsidRDefault="0005747A">
          <w:pPr>
            <w:pStyle w:val="Hlavikaobsahu"/>
            <w:rPr>
              <w:rFonts w:ascii="Arial" w:hAnsi="Arial" w:cs="Arial"/>
              <w:lang w:val="sk-SK"/>
            </w:rPr>
          </w:pPr>
          <w:r w:rsidRPr="00FA00E2">
            <w:rPr>
              <w:rFonts w:ascii="Arial" w:hAnsi="Arial" w:cs="Arial"/>
              <w:lang w:val="sk-SK"/>
            </w:rPr>
            <w:t>Obsah</w:t>
          </w:r>
        </w:p>
        <w:p w:rsidR="00CC32D6" w:rsidRDefault="0005747A">
          <w:pPr>
            <w:pStyle w:val="Obsah1"/>
            <w:tabs>
              <w:tab w:val="left" w:pos="440"/>
              <w:tab w:val="right" w:leader="dot" w:pos="9062"/>
            </w:tabs>
            <w:rPr>
              <w:rFonts w:eastAsiaTheme="minorEastAsia"/>
              <w:noProof/>
              <w:lang w:eastAsia="sk-SK"/>
            </w:rPr>
          </w:pPr>
          <w:r w:rsidRPr="00FA00E2">
            <w:rPr>
              <w:rFonts w:ascii="Arial" w:hAnsi="Arial" w:cs="Arial"/>
            </w:rPr>
            <w:fldChar w:fldCharType="begin"/>
          </w:r>
          <w:r w:rsidRPr="00FA00E2">
            <w:rPr>
              <w:rFonts w:ascii="Arial" w:hAnsi="Arial" w:cs="Arial"/>
            </w:rPr>
            <w:instrText xml:space="preserve"> TOC \o "1-3" \h \z \u </w:instrText>
          </w:r>
          <w:r w:rsidRPr="00FA00E2">
            <w:rPr>
              <w:rFonts w:ascii="Arial" w:hAnsi="Arial" w:cs="Arial"/>
            </w:rPr>
            <w:fldChar w:fldCharType="separate"/>
          </w:r>
          <w:hyperlink w:anchor="_Toc429991278" w:history="1">
            <w:r w:rsidR="00CC32D6" w:rsidRPr="00C37EA9">
              <w:rPr>
                <w:rStyle w:val="Hypertextovprepojenie"/>
                <w:rFonts w:ascii="Arial" w:hAnsi="Arial" w:cs="Arial"/>
                <w:b/>
                <w:noProof/>
              </w:rPr>
              <w:t>1.</w:t>
            </w:r>
            <w:r w:rsidR="00CC32D6">
              <w:rPr>
                <w:rFonts w:eastAsiaTheme="minorEastAsia"/>
                <w:noProof/>
                <w:lang w:eastAsia="sk-SK"/>
              </w:rPr>
              <w:tab/>
            </w:r>
            <w:r w:rsidR="00CC32D6" w:rsidRPr="00C37EA9">
              <w:rPr>
                <w:rStyle w:val="Hypertextovprepojenie"/>
                <w:rFonts w:ascii="Arial" w:hAnsi="Arial" w:cs="Arial"/>
                <w:b/>
                <w:noProof/>
              </w:rPr>
              <w:t>Úvod</w:t>
            </w:r>
            <w:r w:rsidR="00CC32D6">
              <w:rPr>
                <w:noProof/>
                <w:webHidden/>
              </w:rPr>
              <w:tab/>
            </w:r>
            <w:r w:rsidR="00CC32D6">
              <w:rPr>
                <w:noProof/>
                <w:webHidden/>
              </w:rPr>
              <w:fldChar w:fldCharType="begin"/>
            </w:r>
            <w:r w:rsidR="00CC32D6">
              <w:rPr>
                <w:noProof/>
                <w:webHidden/>
              </w:rPr>
              <w:instrText xml:space="preserve"> PAGEREF _Toc429991278 \h </w:instrText>
            </w:r>
            <w:r w:rsidR="00CC32D6">
              <w:rPr>
                <w:noProof/>
                <w:webHidden/>
              </w:rPr>
            </w:r>
            <w:r w:rsidR="00CC32D6">
              <w:rPr>
                <w:noProof/>
                <w:webHidden/>
              </w:rPr>
              <w:fldChar w:fldCharType="separate"/>
            </w:r>
            <w:r w:rsidR="00CC32D6">
              <w:rPr>
                <w:noProof/>
                <w:webHidden/>
              </w:rPr>
              <w:t>5</w:t>
            </w:r>
            <w:r w:rsidR="00CC32D6">
              <w:rPr>
                <w:noProof/>
                <w:webHidden/>
              </w:rPr>
              <w:fldChar w:fldCharType="end"/>
            </w:r>
          </w:hyperlink>
        </w:p>
        <w:p w:rsidR="00CC32D6" w:rsidRDefault="006F2C13">
          <w:pPr>
            <w:pStyle w:val="Obsah1"/>
            <w:tabs>
              <w:tab w:val="left" w:pos="440"/>
              <w:tab w:val="right" w:leader="dot" w:pos="9062"/>
            </w:tabs>
            <w:rPr>
              <w:rFonts w:eastAsiaTheme="minorEastAsia"/>
              <w:noProof/>
              <w:lang w:eastAsia="sk-SK"/>
            </w:rPr>
          </w:pPr>
          <w:hyperlink w:anchor="_Toc429991279" w:history="1">
            <w:r w:rsidR="00CC32D6" w:rsidRPr="00C37EA9">
              <w:rPr>
                <w:rStyle w:val="Hypertextovprepojenie"/>
                <w:rFonts w:ascii="Arial" w:hAnsi="Arial" w:cs="Arial"/>
                <w:b/>
                <w:noProof/>
              </w:rPr>
              <w:t>2.</w:t>
            </w:r>
            <w:r w:rsidR="00CC32D6">
              <w:rPr>
                <w:rFonts w:eastAsiaTheme="minorEastAsia"/>
                <w:noProof/>
                <w:lang w:eastAsia="sk-SK"/>
              </w:rPr>
              <w:tab/>
            </w:r>
            <w:r w:rsidR="00CC32D6" w:rsidRPr="00C37EA9">
              <w:rPr>
                <w:rStyle w:val="Hypertextovprepojenie"/>
                <w:rFonts w:ascii="Arial" w:hAnsi="Arial" w:cs="Arial"/>
                <w:b/>
                <w:noProof/>
              </w:rPr>
              <w:t>Jednokolový proces výberu</w:t>
            </w:r>
            <w:r w:rsidR="00CC32D6">
              <w:rPr>
                <w:noProof/>
                <w:webHidden/>
              </w:rPr>
              <w:tab/>
            </w:r>
            <w:r w:rsidR="00CC32D6">
              <w:rPr>
                <w:noProof/>
                <w:webHidden/>
              </w:rPr>
              <w:fldChar w:fldCharType="begin"/>
            </w:r>
            <w:r w:rsidR="00CC32D6">
              <w:rPr>
                <w:noProof/>
                <w:webHidden/>
              </w:rPr>
              <w:instrText xml:space="preserve"> PAGEREF _Toc429991279 \h </w:instrText>
            </w:r>
            <w:r w:rsidR="00CC32D6">
              <w:rPr>
                <w:noProof/>
                <w:webHidden/>
              </w:rPr>
            </w:r>
            <w:r w:rsidR="00CC32D6">
              <w:rPr>
                <w:noProof/>
                <w:webHidden/>
              </w:rPr>
              <w:fldChar w:fldCharType="separate"/>
            </w:r>
            <w:r w:rsidR="00CC32D6">
              <w:rPr>
                <w:noProof/>
                <w:webHidden/>
              </w:rPr>
              <w:t>7</w:t>
            </w:r>
            <w:r w:rsidR="00CC32D6">
              <w:rPr>
                <w:noProof/>
                <w:webHidden/>
              </w:rPr>
              <w:fldChar w:fldCharType="end"/>
            </w:r>
          </w:hyperlink>
        </w:p>
        <w:p w:rsidR="00CC32D6" w:rsidRDefault="006F2C13">
          <w:pPr>
            <w:pStyle w:val="Obsah1"/>
            <w:tabs>
              <w:tab w:val="left" w:pos="660"/>
              <w:tab w:val="right" w:leader="dot" w:pos="9062"/>
            </w:tabs>
            <w:rPr>
              <w:rFonts w:eastAsiaTheme="minorEastAsia"/>
              <w:noProof/>
              <w:lang w:eastAsia="sk-SK"/>
            </w:rPr>
          </w:pPr>
          <w:hyperlink w:anchor="_Toc429991280" w:history="1">
            <w:r w:rsidR="00CC32D6" w:rsidRPr="00C37EA9">
              <w:rPr>
                <w:rStyle w:val="Hypertextovprepojenie"/>
                <w:rFonts w:ascii="Arial" w:hAnsi="Arial" w:cs="Arial"/>
                <w:b/>
                <w:noProof/>
              </w:rPr>
              <w:t>2.1.</w:t>
            </w:r>
            <w:r w:rsidR="00CC32D6">
              <w:rPr>
                <w:rFonts w:eastAsiaTheme="minorEastAsia"/>
                <w:noProof/>
                <w:lang w:eastAsia="sk-SK"/>
              </w:rPr>
              <w:tab/>
            </w:r>
            <w:r w:rsidR="00CC32D6" w:rsidRPr="00C37EA9">
              <w:rPr>
                <w:rStyle w:val="Hypertextovprepojenie"/>
                <w:rFonts w:ascii="Arial" w:hAnsi="Arial" w:cs="Arial"/>
                <w:b/>
                <w:noProof/>
              </w:rPr>
              <w:t>Fáza vyhlásenia výzvy na predkladanie ŽoNFP</w:t>
            </w:r>
            <w:r w:rsidR="00CC32D6">
              <w:rPr>
                <w:noProof/>
                <w:webHidden/>
              </w:rPr>
              <w:tab/>
            </w:r>
            <w:r w:rsidR="00CC32D6">
              <w:rPr>
                <w:noProof/>
                <w:webHidden/>
              </w:rPr>
              <w:fldChar w:fldCharType="begin"/>
            </w:r>
            <w:r w:rsidR="00CC32D6">
              <w:rPr>
                <w:noProof/>
                <w:webHidden/>
              </w:rPr>
              <w:instrText xml:space="preserve"> PAGEREF _Toc429991280 \h </w:instrText>
            </w:r>
            <w:r w:rsidR="00CC32D6">
              <w:rPr>
                <w:noProof/>
                <w:webHidden/>
              </w:rPr>
            </w:r>
            <w:r w:rsidR="00CC32D6">
              <w:rPr>
                <w:noProof/>
                <w:webHidden/>
              </w:rPr>
              <w:fldChar w:fldCharType="separate"/>
            </w:r>
            <w:r w:rsidR="00CC32D6">
              <w:rPr>
                <w:noProof/>
                <w:webHidden/>
              </w:rPr>
              <w:t>7</w:t>
            </w:r>
            <w:r w:rsidR="00CC32D6">
              <w:rPr>
                <w:noProof/>
                <w:webHidden/>
              </w:rPr>
              <w:fldChar w:fldCharType="end"/>
            </w:r>
          </w:hyperlink>
        </w:p>
        <w:p w:rsidR="00CC32D6" w:rsidRDefault="006F2C13">
          <w:pPr>
            <w:pStyle w:val="Obsah1"/>
            <w:tabs>
              <w:tab w:val="left" w:pos="660"/>
              <w:tab w:val="right" w:leader="dot" w:pos="9062"/>
            </w:tabs>
            <w:rPr>
              <w:rFonts w:eastAsiaTheme="minorEastAsia"/>
              <w:noProof/>
              <w:lang w:eastAsia="sk-SK"/>
            </w:rPr>
          </w:pPr>
          <w:hyperlink w:anchor="_Toc429991281" w:history="1">
            <w:r w:rsidR="00CC32D6" w:rsidRPr="00C37EA9">
              <w:rPr>
                <w:rStyle w:val="Hypertextovprepojenie"/>
                <w:rFonts w:ascii="Arial" w:hAnsi="Arial" w:cs="Arial"/>
                <w:b/>
                <w:noProof/>
              </w:rPr>
              <w:t>2.2.</w:t>
            </w:r>
            <w:r w:rsidR="00CC32D6">
              <w:rPr>
                <w:rFonts w:eastAsiaTheme="minorEastAsia"/>
                <w:noProof/>
                <w:lang w:eastAsia="sk-SK"/>
              </w:rPr>
              <w:tab/>
            </w:r>
            <w:r w:rsidR="00CC32D6" w:rsidRPr="00C37EA9">
              <w:rPr>
                <w:rStyle w:val="Hypertextovprepojenie"/>
                <w:rFonts w:ascii="Arial" w:hAnsi="Arial" w:cs="Arial"/>
                <w:b/>
                <w:noProof/>
              </w:rPr>
              <w:t>Fáza administratívneho overenia ŽoNFP</w:t>
            </w:r>
            <w:r w:rsidR="00CC32D6">
              <w:rPr>
                <w:noProof/>
                <w:webHidden/>
              </w:rPr>
              <w:tab/>
            </w:r>
            <w:r w:rsidR="00CC32D6">
              <w:rPr>
                <w:noProof/>
                <w:webHidden/>
              </w:rPr>
              <w:fldChar w:fldCharType="begin"/>
            </w:r>
            <w:r w:rsidR="00CC32D6">
              <w:rPr>
                <w:noProof/>
                <w:webHidden/>
              </w:rPr>
              <w:instrText xml:space="preserve"> PAGEREF _Toc429991281 \h </w:instrText>
            </w:r>
            <w:r w:rsidR="00CC32D6">
              <w:rPr>
                <w:noProof/>
                <w:webHidden/>
              </w:rPr>
            </w:r>
            <w:r w:rsidR="00CC32D6">
              <w:rPr>
                <w:noProof/>
                <w:webHidden/>
              </w:rPr>
              <w:fldChar w:fldCharType="separate"/>
            </w:r>
            <w:r w:rsidR="00CC32D6">
              <w:rPr>
                <w:noProof/>
                <w:webHidden/>
              </w:rPr>
              <w:t>7</w:t>
            </w:r>
            <w:r w:rsidR="00CC32D6">
              <w:rPr>
                <w:noProof/>
                <w:webHidden/>
              </w:rPr>
              <w:fldChar w:fldCharType="end"/>
            </w:r>
          </w:hyperlink>
        </w:p>
        <w:p w:rsidR="00CC32D6" w:rsidRDefault="006F2C13">
          <w:pPr>
            <w:pStyle w:val="Obsah1"/>
            <w:tabs>
              <w:tab w:val="left" w:pos="660"/>
              <w:tab w:val="right" w:leader="dot" w:pos="9062"/>
            </w:tabs>
            <w:rPr>
              <w:rFonts w:eastAsiaTheme="minorEastAsia"/>
              <w:noProof/>
              <w:lang w:eastAsia="sk-SK"/>
            </w:rPr>
          </w:pPr>
          <w:hyperlink w:anchor="_Toc429991282" w:history="1">
            <w:r w:rsidR="00CC32D6" w:rsidRPr="00C37EA9">
              <w:rPr>
                <w:rStyle w:val="Hypertextovprepojenie"/>
                <w:rFonts w:ascii="Arial" w:hAnsi="Arial" w:cs="Arial"/>
                <w:b/>
                <w:noProof/>
              </w:rPr>
              <w:t>2.3.</w:t>
            </w:r>
            <w:r w:rsidR="00CC32D6">
              <w:rPr>
                <w:rFonts w:eastAsiaTheme="minorEastAsia"/>
                <w:noProof/>
                <w:lang w:eastAsia="sk-SK"/>
              </w:rPr>
              <w:tab/>
            </w:r>
            <w:r w:rsidR="00CC32D6" w:rsidRPr="00C37EA9">
              <w:rPr>
                <w:rStyle w:val="Hypertextovprepojenie"/>
                <w:rFonts w:ascii="Arial" w:hAnsi="Arial" w:cs="Arial"/>
                <w:b/>
                <w:noProof/>
              </w:rPr>
              <w:t>Fáza odborného hodnotenia ŽoNFP</w:t>
            </w:r>
            <w:r w:rsidR="00CC32D6">
              <w:rPr>
                <w:noProof/>
                <w:webHidden/>
              </w:rPr>
              <w:tab/>
            </w:r>
            <w:r w:rsidR="00CC32D6">
              <w:rPr>
                <w:noProof/>
                <w:webHidden/>
              </w:rPr>
              <w:fldChar w:fldCharType="begin"/>
            </w:r>
            <w:r w:rsidR="00CC32D6">
              <w:rPr>
                <w:noProof/>
                <w:webHidden/>
              </w:rPr>
              <w:instrText xml:space="preserve"> PAGEREF _Toc429991282 \h </w:instrText>
            </w:r>
            <w:r w:rsidR="00CC32D6">
              <w:rPr>
                <w:noProof/>
                <w:webHidden/>
              </w:rPr>
            </w:r>
            <w:r w:rsidR="00CC32D6">
              <w:rPr>
                <w:noProof/>
                <w:webHidden/>
              </w:rPr>
              <w:fldChar w:fldCharType="separate"/>
            </w:r>
            <w:r w:rsidR="00CC32D6">
              <w:rPr>
                <w:noProof/>
                <w:webHidden/>
              </w:rPr>
              <w:t>7</w:t>
            </w:r>
            <w:r w:rsidR="00CC32D6">
              <w:rPr>
                <w:noProof/>
                <w:webHidden/>
              </w:rPr>
              <w:fldChar w:fldCharType="end"/>
            </w:r>
          </w:hyperlink>
        </w:p>
        <w:p w:rsidR="00CC32D6" w:rsidRDefault="006F2C13">
          <w:pPr>
            <w:pStyle w:val="Obsah1"/>
            <w:tabs>
              <w:tab w:val="left" w:pos="660"/>
              <w:tab w:val="right" w:leader="dot" w:pos="9062"/>
            </w:tabs>
            <w:rPr>
              <w:rFonts w:eastAsiaTheme="minorEastAsia"/>
              <w:noProof/>
              <w:lang w:eastAsia="sk-SK"/>
            </w:rPr>
          </w:pPr>
          <w:hyperlink w:anchor="_Toc429991283" w:history="1">
            <w:r w:rsidR="00CC32D6" w:rsidRPr="00C37EA9">
              <w:rPr>
                <w:rStyle w:val="Hypertextovprepojenie"/>
                <w:rFonts w:ascii="Arial" w:hAnsi="Arial" w:cs="Arial"/>
                <w:b/>
                <w:noProof/>
              </w:rPr>
              <w:t>2.4.</w:t>
            </w:r>
            <w:r w:rsidR="00CC32D6">
              <w:rPr>
                <w:rFonts w:eastAsiaTheme="minorEastAsia"/>
                <w:noProof/>
                <w:lang w:eastAsia="sk-SK"/>
              </w:rPr>
              <w:tab/>
            </w:r>
            <w:r w:rsidR="00CC32D6" w:rsidRPr="00C37EA9">
              <w:rPr>
                <w:rStyle w:val="Hypertextovprepojenie"/>
                <w:rFonts w:ascii="Arial" w:hAnsi="Arial" w:cs="Arial"/>
                <w:b/>
                <w:noProof/>
              </w:rPr>
              <w:t>Fáza výberu ŽoNFP</w:t>
            </w:r>
            <w:r w:rsidR="00CC32D6">
              <w:rPr>
                <w:noProof/>
                <w:webHidden/>
              </w:rPr>
              <w:tab/>
            </w:r>
            <w:r w:rsidR="00CC32D6">
              <w:rPr>
                <w:noProof/>
                <w:webHidden/>
              </w:rPr>
              <w:fldChar w:fldCharType="begin"/>
            </w:r>
            <w:r w:rsidR="00CC32D6">
              <w:rPr>
                <w:noProof/>
                <w:webHidden/>
              </w:rPr>
              <w:instrText xml:space="preserve"> PAGEREF _Toc429991283 \h </w:instrText>
            </w:r>
            <w:r w:rsidR="00CC32D6">
              <w:rPr>
                <w:noProof/>
                <w:webHidden/>
              </w:rPr>
            </w:r>
            <w:r w:rsidR="00CC32D6">
              <w:rPr>
                <w:noProof/>
                <w:webHidden/>
              </w:rPr>
              <w:fldChar w:fldCharType="separate"/>
            </w:r>
            <w:r w:rsidR="00CC32D6">
              <w:rPr>
                <w:noProof/>
                <w:webHidden/>
              </w:rPr>
              <w:t>7</w:t>
            </w:r>
            <w:r w:rsidR="00CC32D6">
              <w:rPr>
                <w:noProof/>
                <w:webHidden/>
              </w:rPr>
              <w:fldChar w:fldCharType="end"/>
            </w:r>
          </w:hyperlink>
        </w:p>
        <w:p w:rsidR="00CC32D6" w:rsidRDefault="006F2C13">
          <w:pPr>
            <w:pStyle w:val="Obsah1"/>
            <w:tabs>
              <w:tab w:val="left" w:pos="660"/>
              <w:tab w:val="right" w:leader="dot" w:pos="9062"/>
            </w:tabs>
            <w:rPr>
              <w:rFonts w:eastAsiaTheme="minorEastAsia"/>
              <w:noProof/>
              <w:lang w:eastAsia="sk-SK"/>
            </w:rPr>
          </w:pPr>
          <w:hyperlink w:anchor="_Toc429991284" w:history="1">
            <w:r w:rsidR="00CC32D6" w:rsidRPr="00C37EA9">
              <w:rPr>
                <w:rStyle w:val="Hypertextovprepojenie"/>
                <w:rFonts w:ascii="Arial" w:hAnsi="Arial" w:cs="Arial"/>
                <w:b/>
                <w:noProof/>
              </w:rPr>
              <w:t>2.5.</w:t>
            </w:r>
            <w:r w:rsidR="00CC32D6">
              <w:rPr>
                <w:rFonts w:eastAsiaTheme="minorEastAsia"/>
                <w:noProof/>
                <w:lang w:eastAsia="sk-SK"/>
              </w:rPr>
              <w:tab/>
            </w:r>
            <w:r w:rsidR="00CC32D6" w:rsidRPr="00C37EA9">
              <w:rPr>
                <w:rStyle w:val="Hypertextovprepojenie"/>
                <w:rFonts w:ascii="Arial" w:hAnsi="Arial" w:cs="Arial"/>
                <w:b/>
                <w:noProof/>
              </w:rPr>
              <w:t>Fáza vyhodnotenia výzvy na predkladanie ŽoNFP</w:t>
            </w:r>
            <w:r w:rsidR="00CC32D6">
              <w:rPr>
                <w:noProof/>
                <w:webHidden/>
              </w:rPr>
              <w:tab/>
            </w:r>
            <w:r w:rsidR="00CC32D6">
              <w:rPr>
                <w:noProof/>
                <w:webHidden/>
              </w:rPr>
              <w:fldChar w:fldCharType="begin"/>
            </w:r>
            <w:r w:rsidR="00CC32D6">
              <w:rPr>
                <w:noProof/>
                <w:webHidden/>
              </w:rPr>
              <w:instrText xml:space="preserve"> PAGEREF _Toc429991284 \h </w:instrText>
            </w:r>
            <w:r w:rsidR="00CC32D6">
              <w:rPr>
                <w:noProof/>
                <w:webHidden/>
              </w:rPr>
            </w:r>
            <w:r w:rsidR="00CC32D6">
              <w:rPr>
                <w:noProof/>
                <w:webHidden/>
              </w:rPr>
              <w:fldChar w:fldCharType="separate"/>
            </w:r>
            <w:r w:rsidR="00CC32D6">
              <w:rPr>
                <w:noProof/>
                <w:webHidden/>
              </w:rPr>
              <w:t>8</w:t>
            </w:r>
            <w:r w:rsidR="00CC32D6">
              <w:rPr>
                <w:noProof/>
                <w:webHidden/>
              </w:rPr>
              <w:fldChar w:fldCharType="end"/>
            </w:r>
          </w:hyperlink>
        </w:p>
        <w:p w:rsidR="00CC32D6" w:rsidRDefault="006F2C13">
          <w:pPr>
            <w:pStyle w:val="Obsah1"/>
            <w:tabs>
              <w:tab w:val="left" w:pos="440"/>
              <w:tab w:val="right" w:leader="dot" w:pos="9062"/>
            </w:tabs>
            <w:rPr>
              <w:rFonts w:eastAsiaTheme="minorEastAsia"/>
              <w:noProof/>
              <w:lang w:eastAsia="sk-SK"/>
            </w:rPr>
          </w:pPr>
          <w:hyperlink w:anchor="_Toc429991285" w:history="1">
            <w:r w:rsidR="00CC32D6" w:rsidRPr="00C37EA9">
              <w:rPr>
                <w:rStyle w:val="Hypertextovprepojenie"/>
                <w:rFonts w:ascii="Arial" w:hAnsi="Arial" w:cs="Arial"/>
                <w:b/>
                <w:noProof/>
              </w:rPr>
              <w:t>3.</w:t>
            </w:r>
            <w:r w:rsidR="00CC32D6">
              <w:rPr>
                <w:rFonts w:eastAsiaTheme="minorEastAsia"/>
                <w:noProof/>
                <w:lang w:eastAsia="sk-SK"/>
              </w:rPr>
              <w:tab/>
            </w:r>
            <w:r w:rsidR="00CC32D6" w:rsidRPr="00C37EA9">
              <w:rPr>
                <w:rStyle w:val="Hypertextovprepojenie"/>
                <w:rFonts w:ascii="Arial" w:hAnsi="Arial" w:cs="Arial"/>
                <w:b/>
                <w:noProof/>
              </w:rPr>
              <w:t>Dvojkolový proces výberu</w:t>
            </w:r>
            <w:r w:rsidR="00CC32D6">
              <w:rPr>
                <w:noProof/>
                <w:webHidden/>
              </w:rPr>
              <w:tab/>
            </w:r>
            <w:r w:rsidR="00CC32D6">
              <w:rPr>
                <w:noProof/>
                <w:webHidden/>
              </w:rPr>
              <w:fldChar w:fldCharType="begin"/>
            </w:r>
            <w:r w:rsidR="00CC32D6">
              <w:rPr>
                <w:noProof/>
                <w:webHidden/>
              </w:rPr>
              <w:instrText xml:space="preserve"> PAGEREF _Toc429991285 \h </w:instrText>
            </w:r>
            <w:r w:rsidR="00CC32D6">
              <w:rPr>
                <w:noProof/>
                <w:webHidden/>
              </w:rPr>
            </w:r>
            <w:r w:rsidR="00CC32D6">
              <w:rPr>
                <w:noProof/>
                <w:webHidden/>
              </w:rPr>
              <w:fldChar w:fldCharType="separate"/>
            </w:r>
            <w:r w:rsidR="00CC32D6">
              <w:rPr>
                <w:noProof/>
                <w:webHidden/>
              </w:rPr>
              <w:t>9</w:t>
            </w:r>
            <w:r w:rsidR="00CC32D6">
              <w:rPr>
                <w:noProof/>
                <w:webHidden/>
              </w:rPr>
              <w:fldChar w:fldCharType="end"/>
            </w:r>
          </w:hyperlink>
        </w:p>
        <w:p w:rsidR="00CC32D6" w:rsidRDefault="006F2C13">
          <w:pPr>
            <w:pStyle w:val="Obsah1"/>
            <w:tabs>
              <w:tab w:val="left" w:pos="660"/>
              <w:tab w:val="right" w:leader="dot" w:pos="9062"/>
            </w:tabs>
            <w:rPr>
              <w:rFonts w:eastAsiaTheme="minorEastAsia"/>
              <w:noProof/>
              <w:lang w:eastAsia="sk-SK"/>
            </w:rPr>
          </w:pPr>
          <w:hyperlink w:anchor="_Toc429991286" w:history="1">
            <w:r w:rsidR="00CC32D6" w:rsidRPr="00C37EA9">
              <w:rPr>
                <w:rStyle w:val="Hypertextovprepojenie"/>
                <w:rFonts w:ascii="Arial" w:hAnsi="Arial" w:cs="Arial"/>
                <w:b/>
                <w:noProof/>
              </w:rPr>
              <w:t>3.1.</w:t>
            </w:r>
            <w:r w:rsidR="00CC32D6">
              <w:rPr>
                <w:rFonts w:eastAsiaTheme="minorEastAsia"/>
                <w:noProof/>
                <w:lang w:eastAsia="sk-SK"/>
              </w:rPr>
              <w:tab/>
            </w:r>
            <w:r w:rsidR="00CC32D6" w:rsidRPr="00C37EA9">
              <w:rPr>
                <w:rStyle w:val="Hypertextovprepojenie"/>
                <w:rFonts w:ascii="Arial" w:hAnsi="Arial" w:cs="Arial"/>
                <w:b/>
                <w:noProof/>
              </w:rPr>
              <w:t>Výber projektových zámerov</w:t>
            </w:r>
            <w:r w:rsidR="00CC32D6">
              <w:rPr>
                <w:noProof/>
                <w:webHidden/>
              </w:rPr>
              <w:tab/>
            </w:r>
            <w:r w:rsidR="00CC32D6">
              <w:rPr>
                <w:noProof/>
                <w:webHidden/>
              </w:rPr>
              <w:fldChar w:fldCharType="begin"/>
            </w:r>
            <w:r w:rsidR="00CC32D6">
              <w:rPr>
                <w:noProof/>
                <w:webHidden/>
              </w:rPr>
              <w:instrText xml:space="preserve"> PAGEREF _Toc429991286 \h </w:instrText>
            </w:r>
            <w:r w:rsidR="00CC32D6">
              <w:rPr>
                <w:noProof/>
                <w:webHidden/>
              </w:rPr>
            </w:r>
            <w:r w:rsidR="00CC32D6">
              <w:rPr>
                <w:noProof/>
                <w:webHidden/>
              </w:rPr>
              <w:fldChar w:fldCharType="separate"/>
            </w:r>
            <w:r w:rsidR="00CC32D6">
              <w:rPr>
                <w:noProof/>
                <w:webHidden/>
              </w:rPr>
              <w:t>9</w:t>
            </w:r>
            <w:r w:rsidR="00CC32D6">
              <w:rPr>
                <w:noProof/>
                <w:webHidden/>
              </w:rPr>
              <w:fldChar w:fldCharType="end"/>
            </w:r>
          </w:hyperlink>
        </w:p>
        <w:p w:rsidR="00CC32D6" w:rsidRDefault="006F2C13">
          <w:pPr>
            <w:pStyle w:val="Obsah1"/>
            <w:tabs>
              <w:tab w:val="left" w:pos="880"/>
              <w:tab w:val="right" w:leader="dot" w:pos="9062"/>
            </w:tabs>
            <w:rPr>
              <w:rFonts w:eastAsiaTheme="minorEastAsia"/>
              <w:noProof/>
              <w:lang w:eastAsia="sk-SK"/>
            </w:rPr>
          </w:pPr>
          <w:hyperlink w:anchor="_Toc429991287" w:history="1">
            <w:r w:rsidR="00CC32D6" w:rsidRPr="00C37EA9">
              <w:rPr>
                <w:rStyle w:val="Hypertextovprepojenie"/>
                <w:rFonts w:ascii="Arial" w:hAnsi="Arial" w:cs="Arial"/>
                <w:i/>
                <w:noProof/>
              </w:rPr>
              <w:t>3.1.1.</w:t>
            </w:r>
            <w:r w:rsidR="00CC32D6">
              <w:rPr>
                <w:rFonts w:eastAsiaTheme="minorEastAsia"/>
                <w:noProof/>
                <w:lang w:eastAsia="sk-SK"/>
              </w:rPr>
              <w:tab/>
            </w:r>
            <w:r w:rsidR="00CC32D6" w:rsidRPr="00C37EA9">
              <w:rPr>
                <w:rStyle w:val="Hypertextovprepojenie"/>
                <w:rFonts w:ascii="Arial" w:hAnsi="Arial" w:cs="Arial"/>
                <w:i/>
                <w:noProof/>
              </w:rPr>
              <w:t>Fáza vyhlásenia výzvy na predkladanie projektových zámerov</w:t>
            </w:r>
            <w:r w:rsidR="00CC32D6">
              <w:rPr>
                <w:noProof/>
                <w:webHidden/>
              </w:rPr>
              <w:tab/>
            </w:r>
            <w:r w:rsidR="00CC32D6">
              <w:rPr>
                <w:noProof/>
                <w:webHidden/>
              </w:rPr>
              <w:fldChar w:fldCharType="begin"/>
            </w:r>
            <w:r w:rsidR="00CC32D6">
              <w:rPr>
                <w:noProof/>
                <w:webHidden/>
              </w:rPr>
              <w:instrText xml:space="preserve"> PAGEREF _Toc429991287 \h </w:instrText>
            </w:r>
            <w:r w:rsidR="00CC32D6">
              <w:rPr>
                <w:noProof/>
                <w:webHidden/>
              </w:rPr>
            </w:r>
            <w:r w:rsidR="00CC32D6">
              <w:rPr>
                <w:noProof/>
                <w:webHidden/>
              </w:rPr>
              <w:fldChar w:fldCharType="separate"/>
            </w:r>
            <w:r w:rsidR="00CC32D6">
              <w:rPr>
                <w:noProof/>
                <w:webHidden/>
              </w:rPr>
              <w:t>9</w:t>
            </w:r>
            <w:r w:rsidR="00CC32D6">
              <w:rPr>
                <w:noProof/>
                <w:webHidden/>
              </w:rPr>
              <w:fldChar w:fldCharType="end"/>
            </w:r>
          </w:hyperlink>
        </w:p>
        <w:p w:rsidR="00CC32D6" w:rsidRDefault="006F2C13">
          <w:pPr>
            <w:pStyle w:val="Obsah1"/>
            <w:tabs>
              <w:tab w:val="left" w:pos="880"/>
              <w:tab w:val="right" w:leader="dot" w:pos="9062"/>
            </w:tabs>
            <w:rPr>
              <w:rFonts w:eastAsiaTheme="minorEastAsia"/>
              <w:noProof/>
              <w:lang w:eastAsia="sk-SK"/>
            </w:rPr>
          </w:pPr>
          <w:hyperlink w:anchor="_Toc429991288" w:history="1">
            <w:r w:rsidR="00CC32D6" w:rsidRPr="00C37EA9">
              <w:rPr>
                <w:rStyle w:val="Hypertextovprepojenie"/>
                <w:rFonts w:ascii="Arial" w:hAnsi="Arial" w:cs="Arial"/>
                <w:i/>
                <w:noProof/>
              </w:rPr>
              <w:t>3.1.2.</w:t>
            </w:r>
            <w:r w:rsidR="00CC32D6">
              <w:rPr>
                <w:rFonts w:eastAsiaTheme="minorEastAsia"/>
                <w:noProof/>
                <w:lang w:eastAsia="sk-SK"/>
              </w:rPr>
              <w:tab/>
            </w:r>
            <w:r w:rsidR="00CC32D6" w:rsidRPr="00C37EA9">
              <w:rPr>
                <w:rStyle w:val="Hypertextovprepojenie"/>
                <w:rFonts w:ascii="Arial" w:hAnsi="Arial" w:cs="Arial"/>
                <w:i/>
                <w:noProof/>
              </w:rPr>
              <w:t>Fáza posúdenia projektových zámerov (posudzovacie kritériá)</w:t>
            </w:r>
            <w:r w:rsidR="00CC32D6">
              <w:rPr>
                <w:noProof/>
                <w:webHidden/>
              </w:rPr>
              <w:tab/>
            </w:r>
            <w:r w:rsidR="00CC32D6">
              <w:rPr>
                <w:noProof/>
                <w:webHidden/>
              </w:rPr>
              <w:fldChar w:fldCharType="begin"/>
            </w:r>
            <w:r w:rsidR="00CC32D6">
              <w:rPr>
                <w:noProof/>
                <w:webHidden/>
              </w:rPr>
              <w:instrText xml:space="preserve"> PAGEREF _Toc429991288 \h </w:instrText>
            </w:r>
            <w:r w:rsidR="00CC32D6">
              <w:rPr>
                <w:noProof/>
                <w:webHidden/>
              </w:rPr>
            </w:r>
            <w:r w:rsidR="00CC32D6">
              <w:rPr>
                <w:noProof/>
                <w:webHidden/>
              </w:rPr>
              <w:fldChar w:fldCharType="separate"/>
            </w:r>
            <w:r w:rsidR="00CC32D6">
              <w:rPr>
                <w:noProof/>
                <w:webHidden/>
              </w:rPr>
              <w:t>10</w:t>
            </w:r>
            <w:r w:rsidR="00CC32D6">
              <w:rPr>
                <w:noProof/>
                <w:webHidden/>
              </w:rPr>
              <w:fldChar w:fldCharType="end"/>
            </w:r>
          </w:hyperlink>
        </w:p>
        <w:p w:rsidR="00CC32D6" w:rsidRDefault="006F2C13">
          <w:pPr>
            <w:pStyle w:val="Obsah1"/>
            <w:tabs>
              <w:tab w:val="left" w:pos="880"/>
              <w:tab w:val="right" w:leader="dot" w:pos="9062"/>
            </w:tabs>
            <w:rPr>
              <w:rFonts w:eastAsiaTheme="minorEastAsia"/>
              <w:noProof/>
              <w:lang w:eastAsia="sk-SK"/>
            </w:rPr>
          </w:pPr>
          <w:hyperlink w:anchor="_Toc429991289" w:history="1">
            <w:r w:rsidR="00CC32D6" w:rsidRPr="00C37EA9">
              <w:rPr>
                <w:rStyle w:val="Hypertextovprepojenie"/>
                <w:rFonts w:ascii="Arial" w:hAnsi="Arial" w:cs="Arial"/>
                <w:i/>
                <w:noProof/>
              </w:rPr>
              <w:t>3.1.3.</w:t>
            </w:r>
            <w:r w:rsidR="00CC32D6">
              <w:rPr>
                <w:rFonts w:eastAsiaTheme="minorEastAsia"/>
                <w:noProof/>
                <w:lang w:eastAsia="sk-SK"/>
              </w:rPr>
              <w:tab/>
            </w:r>
            <w:r w:rsidR="00CC32D6" w:rsidRPr="00C37EA9">
              <w:rPr>
                <w:rStyle w:val="Hypertextovprepojenie"/>
                <w:rFonts w:ascii="Arial" w:hAnsi="Arial" w:cs="Arial"/>
                <w:i/>
                <w:noProof/>
              </w:rPr>
              <w:t>Fáza vyhodnotenia výzvy na projektové zámery (vydanie hodnotiacej správy PZ)</w:t>
            </w:r>
            <w:r w:rsidR="00CC32D6">
              <w:rPr>
                <w:noProof/>
                <w:webHidden/>
              </w:rPr>
              <w:tab/>
            </w:r>
            <w:r w:rsidR="00CC32D6">
              <w:rPr>
                <w:noProof/>
                <w:webHidden/>
              </w:rPr>
              <w:fldChar w:fldCharType="begin"/>
            </w:r>
            <w:r w:rsidR="00CC32D6">
              <w:rPr>
                <w:noProof/>
                <w:webHidden/>
              </w:rPr>
              <w:instrText xml:space="preserve"> PAGEREF _Toc429991289 \h </w:instrText>
            </w:r>
            <w:r w:rsidR="00CC32D6">
              <w:rPr>
                <w:noProof/>
                <w:webHidden/>
              </w:rPr>
            </w:r>
            <w:r w:rsidR="00CC32D6">
              <w:rPr>
                <w:noProof/>
                <w:webHidden/>
              </w:rPr>
              <w:fldChar w:fldCharType="separate"/>
            </w:r>
            <w:r w:rsidR="00CC32D6">
              <w:rPr>
                <w:noProof/>
                <w:webHidden/>
              </w:rPr>
              <w:t>10</w:t>
            </w:r>
            <w:r w:rsidR="00CC32D6">
              <w:rPr>
                <w:noProof/>
                <w:webHidden/>
              </w:rPr>
              <w:fldChar w:fldCharType="end"/>
            </w:r>
          </w:hyperlink>
        </w:p>
        <w:p w:rsidR="00CC32D6" w:rsidRDefault="006F2C13">
          <w:pPr>
            <w:pStyle w:val="Obsah1"/>
            <w:tabs>
              <w:tab w:val="left" w:pos="880"/>
              <w:tab w:val="right" w:leader="dot" w:pos="9062"/>
            </w:tabs>
            <w:rPr>
              <w:rFonts w:eastAsiaTheme="minorEastAsia"/>
              <w:noProof/>
              <w:lang w:eastAsia="sk-SK"/>
            </w:rPr>
          </w:pPr>
          <w:hyperlink w:anchor="_Toc429991290" w:history="1">
            <w:r w:rsidR="00CC32D6" w:rsidRPr="00C37EA9">
              <w:rPr>
                <w:rStyle w:val="Hypertextovprepojenie"/>
                <w:rFonts w:ascii="Arial" w:hAnsi="Arial" w:cs="Arial"/>
                <w:i/>
                <w:noProof/>
              </w:rPr>
              <w:t>3.1.4.</w:t>
            </w:r>
            <w:r w:rsidR="00CC32D6">
              <w:rPr>
                <w:rFonts w:eastAsiaTheme="minorEastAsia"/>
                <w:noProof/>
                <w:lang w:eastAsia="sk-SK"/>
              </w:rPr>
              <w:tab/>
            </w:r>
            <w:r w:rsidR="00CC32D6" w:rsidRPr="00C37EA9">
              <w:rPr>
                <w:rStyle w:val="Hypertextovprepojenie"/>
                <w:rFonts w:ascii="Arial" w:hAnsi="Arial" w:cs="Arial"/>
                <w:i/>
                <w:noProof/>
              </w:rPr>
              <w:t>Obdobie platnosti hodnotiacich správ</w:t>
            </w:r>
            <w:r w:rsidR="00CC32D6">
              <w:rPr>
                <w:noProof/>
                <w:webHidden/>
              </w:rPr>
              <w:tab/>
            </w:r>
            <w:r w:rsidR="00CC32D6">
              <w:rPr>
                <w:noProof/>
                <w:webHidden/>
              </w:rPr>
              <w:fldChar w:fldCharType="begin"/>
            </w:r>
            <w:r w:rsidR="00CC32D6">
              <w:rPr>
                <w:noProof/>
                <w:webHidden/>
              </w:rPr>
              <w:instrText xml:space="preserve"> PAGEREF _Toc429991290 \h </w:instrText>
            </w:r>
            <w:r w:rsidR="00CC32D6">
              <w:rPr>
                <w:noProof/>
                <w:webHidden/>
              </w:rPr>
            </w:r>
            <w:r w:rsidR="00CC32D6">
              <w:rPr>
                <w:noProof/>
                <w:webHidden/>
              </w:rPr>
              <w:fldChar w:fldCharType="separate"/>
            </w:r>
            <w:r w:rsidR="00CC32D6">
              <w:rPr>
                <w:noProof/>
                <w:webHidden/>
              </w:rPr>
              <w:t>12</w:t>
            </w:r>
            <w:r w:rsidR="00CC32D6">
              <w:rPr>
                <w:noProof/>
                <w:webHidden/>
              </w:rPr>
              <w:fldChar w:fldCharType="end"/>
            </w:r>
          </w:hyperlink>
        </w:p>
        <w:p w:rsidR="00CC32D6" w:rsidRDefault="006F2C13">
          <w:pPr>
            <w:pStyle w:val="Obsah1"/>
            <w:tabs>
              <w:tab w:val="left" w:pos="660"/>
              <w:tab w:val="right" w:leader="dot" w:pos="9062"/>
            </w:tabs>
            <w:rPr>
              <w:rFonts w:eastAsiaTheme="minorEastAsia"/>
              <w:noProof/>
              <w:lang w:eastAsia="sk-SK"/>
            </w:rPr>
          </w:pPr>
          <w:hyperlink w:anchor="_Toc429991291" w:history="1">
            <w:r w:rsidR="00CC32D6" w:rsidRPr="00C37EA9">
              <w:rPr>
                <w:rStyle w:val="Hypertextovprepojenie"/>
                <w:rFonts w:ascii="Arial" w:hAnsi="Arial" w:cs="Arial"/>
                <w:b/>
                <w:noProof/>
              </w:rPr>
              <w:t>3.2.</w:t>
            </w:r>
            <w:r w:rsidR="00CC32D6">
              <w:rPr>
                <w:rFonts w:eastAsiaTheme="minorEastAsia"/>
                <w:noProof/>
                <w:lang w:eastAsia="sk-SK"/>
              </w:rPr>
              <w:tab/>
            </w:r>
            <w:r w:rsidR="00CC32D6" w:rsidRPr="00C37EA9">
              <w:rPr>
                <w:rStyle w:val="Hypertextovprepojenie"/>
                <w:rFonts w:ascii="Arial" w:hAnsi="Arial" w:cs="Arial"/>
                <w:b/>
                <w:noProof/>
              </w:rPr>
              <w:t>Výber ŽoNFP</w:t>
            </w:r>
            <w:r w:rsidR="00CC32D6">
              <w:rPr>
                <w:noProof/>
                <w:webHidden/>
              </w:rPr>
              <w:tab/>
            </w:r>
            <w:r w:rsidR="00CC32D6">
              <w:rPr>
                <w:noProof/>
                <w:webHidden/>
              </w:rPr>
              <w:fldChar w:fldCharType="begin"/>
            </w:r>
            <w:r w:rsidR="00CC32D6">
              <w:rPr>
                <w:noProof/>
                <w:webHidden/>
              </w:rPr>
              <w:instrText xml:space="preserve"> PAGEREF _Toc429991291 \h </w:instrText>
            </w:r>
            <w:r w:rsidR="00CC32D6">
              <w:rPr>
                <w:noProof/>
                <w:webHidden/>
              </w:rPr>
            </w:r>
            <w:r w:rsidR="00CC32D6">
              <w:rPr>
                <w:noProof/>
                <w:webHidden/>
              </w:rPr>
              <w:fldChar w:fldCharType="separate"/>
            </w:r>
            <w:r w:rsidR="00CC32D6">
              <w:rPr>
                <w:noProof/>
                <w:webHidden/>
              </w:rPr>
              <w:t>12</w:t>
            </w:r>
            <w:r w:rsidR="00CC32D6">
              <w:rPr>
                <w:noProof/>
                <w:webHidden/>
              </w:rPr>
              <w:fldChar w:fldCharType="end"/>
            </w:r>
          </w:hyperlink>
        </w:p>
        <w:p w:rsidR="00CC32D6" w:rsidRDefault="006F2C13">
          <w:pPr>
            <w:pStyle w:val="Obsah1"/>
            <w:tabs>
              <w:tab w:val="left" w:pos="880"/>
              <w:tab w:val="right" w:leader="dot" w:pos="9062"/>
            </w:tabs>
            <w:rPr>
              <w:rFonts w:eastAsiaTheme="minorEastAsia"/>
              <w:noProof/>
              <w:lang w:eastAsia="sk-SK"/>
            </w:rPr>
          </w:pPr>
          <w:hyperlink w:anchor="_Toc429991292" w:history="1">
            <w:r w:rsidR="00CC32D6" w:rsidRPr="00C37EA9">
              <w:rPr>
                <w:rStyle w:val="Hypertextovprepojenie"/>
                <w:rFonts w:ascii="Arial" w:hAnsi="Arial" w:cs="Arial"/>
                <w:i/>
                <w:noProof/>
              </w:rPr>
              <w:t>3.2.1.</w:t>
            </w:r>
            <w:r w:rsidR="00CC32D6">
              <w:rPr>
                <w:rFonts w:eastAsiaTheme="minorEastAsia"/>
                <w:noProof/>
                <w:lang w:eastAsia="sk-SK"/>
              </w:rPr>
              <w:tab/>
            </w:r>
            <w:r w:rsidR="00CC32D6" w:rsidRPr="00C37EA9">
              <w:rPr>
                <w:rStyle w:val="Hypertextovprepojenie"/>
                <w:rFonts w:ascii="Arial" w:hAnsi="Arial" w:cs="Arial"/>
                <w:i/>
                <w:noProof/>
              </w:rPr>
              <w:t>Fáza vyhlásenia výzvy na predkladanie ŽoNFP</w:t>
            </w:r>
            <w:r w:rsidR="00CC32D6">
              <w:rPr>
                <w:noProof/>
                <w:webHidden/>
              </w:rPr>
              <w:tab/>
            </w:r>
            <w:r w:rsidR="00CC32D6">
              <w:rPr>
                <w:noProof/>
                <w:webHidden/>
              </w:rPr>
              <w:fldChar w:fldCharType="begin"/>
            </w:r>
            <w:r w:rsidR="00CC32D6">
              <w:rPr>
                <w:noProof/>
                <w:webHidden/>
              </w:rPr>
              <w:instrText xml:space="preserve"> PAGEREF _Toc429991292 \h </w:instrText>
            </w:r>
            <w:r w:rsidR="00CC32D6">
              <w:rPr>
                <w:noProof/>
                <w:webHidden/>
              </w:rPr>
            </w:r>
            <w:r w:rsidR="00CC32D6">
              <w:rPr>
                <w:noProof/>
                <w:webHidden/>
              </w:rPr>
              <w:fldChar w:fldCharType="separate"/>
            </w:r>
            <w:r w:rsidR="00CC32D6">
              <w:rPr>
                <w:noProof/>
                <w:webHidden/>
              </w:rPr>
              <w:t>12</w:t>
            </w:r>
            <w:r w:rsidR="00CC32D6">
              <w:rPr>
                <w:noProof/>
                <w:webHidden/>
              </w:rPr>
              <w:fldChar w:fldCharType="end"/>
            </w:r>
          </w:hyperlink>
        </w:p>
        <w:p w:rsidR="00CC32D6" w:rsidRDefault="006F2C13">
          <w:pPr>
            <w:pStyle w:val="Obsah1"/>
            <w:tabs>
              <w:tab w:val="left" w:pos="880"/>
              <w:tab w:val="right" w:leader="dot" w:pos="9062"/>
            </w:tabs>
            <w:rPr>
              <w:rFonts w:eastAsiaTheme="minorEastAsia"/>
              <w:noProof/>
              <w:lang w:eastAsia="sk-SK"/>
            </w:rPr>
          </w:pPr>
          <w:hyperlink w:anchor="_Toc429991293" w:history="1">
            <w:r w:rsidR="00CC32D6" w:rsidRPr="00C37EA9">
              <w:rPr>
                <w:rStyle w:val="Hypertextovprepojenie"/>
                <w:rFonts w:ascii="Arial" w:hAnsi="Arial" w:cs="Arial"/>
                <w:i/>
                <w:noProof/>
              </w:rPr>
              <w:t>3.2.2.</w:t>
            </w:r>
            <w:r w:rsidR="00CC32D6">
              <w:rPr>
                <w:rFonts w:eastAsiaTheme="minorEastAsia"/>
                <w:noProof/>
                <w:lang w:eastAsia="sk-SK"/>
              </w:rPr>
              <w:tab/>
            </w:r>
            <w:r w:rsidR="00CC32D6" w:rsidRPr="00C37EA9">
              <w:rPr>
                <w:rStyle w:val="Hypertextovprepojenie"/>
                <w:rFonts w:ascii="Arial" w:hAnsi="Arial" w:cs="Arial"/>
                <w:i/>
                <w:noProof/>
              </w:rPr>
              <w:t>Fáza administratívneho overenia ŽoNFP</w:t>
            </w:r>
            <w:r w:rsidR="00CC32D6">
              <w:rPr>
                <w:noProof/>
                <w:webHidden/>
              </w:rPr>
              <w:tab/>
            </w:r>
            <w:r w:rsidR="00CC32D6">
              <w:rPr>
                <w:noProof/>
                <w:webHidden/>
              </w:rPr>
              <w:fldChar w:fldCharType="begin"/>
            </w:r>
            <w:r w:rsidR="00CC32D6">
              <w:rPr>
                <w:noProof/>
                <w:webHidden/>
              </w:rPr>
              <w:instrText xml:space="preserve"> PAGEREF _Toc429991293 \h </w:instrText>
            </w:r>
            <w:r w:rsidR="00CC32D6">
              <w:rPr>
                <w:noProof/>
                <w:webHidden/>
              </w:rPr>
            </w:r>
            <w:r w:rsidR="00CC32D6">
              <w:rPr>
                <w:noProof/>
                <w:webHidden/>
              </w:rPr>
              <w:fldChar w:fldCharType="separate"/>
            </w:r>
            <w:r w:rsidR="00CC32D6">
              <w:rPr>
                <w:noProof/>
                <w:webHidden/>
              </w:rPr>
              <w:t>12</w:t>
            </w:r>
            <w:r w:rsidR="00CC32D6">
              <w:rPr>
                <w:noProof/>
                <w:webHidden/>
              </w:rPr>
              <w:fldChar w:fldCharType="end"/>
            </w:r>
          </w:hyperlink>
        </w:p>
        <w:p w:rsidR="00CC32D6" w:rsidRDefault="006F2C13">
          <w:pPr>
            <w:pStyle w:val="Obsah1"/>
            <w:tabs>
              <w:tab w:val="left" w:pos="880"/>
              <w:tab w:val="right" w:leader="dot" w:pos="9062"/>
            </w:tabs>
            <w:rPr>
              <w:rFonts w:eastAsiaTheme="minorEastAsia"/>
              <w:noProof/>
              <w:lang w:eastAsia="sk-SK"/>
            </w:rPr>
          </w:pPr>
          <w:hyperlink w:anchor="_Toc429991294" w:history="1">
            <w:r w:rsidR="00CC32D6" w:rsidRPr="00C37EA9">
              <w:rPr>
                <w:rStyle w:val="Hypertextovprepojenie"/>
                <w:rFonts w:ascii="Arial" w:hAnsi="Arial" w:cs="Arial"/>
                <w:i/>
                <w:noProof/>
              </w:rPr>
              <w:t>3.2.3.</w:t>
            </w:r>
            <w:r w:rsidR="00CC32D6">
              <w:rPr>
                <w:rFonts w:eastAsiaTheme="minorEastAsia"/>
                <w:noProof/>
                <w:lang w:eastAsia="sk-SK"/>
              </w:rPr>
              <w:tab/>
            </w:r>
            <w:r w:rsidR="00CC32D6" w:rsidRPr="00C37EA9">
              <w:rPr>
                <w:rStyle w:val="Hypertextovprepojenie"/>
                <w:rFonts w:ascii="Arial" w:hAnsi="Arial" w:cs="Arial"/>
                <w:i/>
                <w:noProof/>
              </w:rPr>
              <w:t>Fáza odborného hodnotenia ŽoNFP</w:t>
            </w:r>
            <w:r w:rsidR="00CC32D6">
              <w:rPr>
                <w:noProof/>
                <w:webHidden/>
              </w:rPr>
              <w:tab/>
            </w:r>
            <w:r w:rsidR="00CC32D6">
              <w:rPr>
                <w:noProof/>
                <w:webHidden/>
              </w:rPr>
              <w:fldChar w:fldCharType="begin"/>
            </w:r>
            <w:r w:rsidR="00CC32D6">
              <w:rPr>
                <w:noProof/>
                <w:webHidden/>
              </w:rPr>
              <w:instrText xml:space="preserve"> PAGEREF _Toc429991294 \h </w:instrText>
            </w:r>
            <w:r w:rsidR="00CC32D6">
              <w:rPr>
                <w:noProof/>
                <w:webHidden/>
              </w:rPr>
            </w:r>
            <w:r w:rsidR="00CC32D6">
              <w:rPr>
                <w:noProof/>
                <w:webHidden/>
              </w:rPr>
              <w:fldChar w:fldCharType="separate"/>
            </w:r>
            <w:r w:rsidR="00CC32D6">
              <w:rPr>
                <w:noProof/>
                <w:webHidden/>
              </w:rPr>
              <w:t>13</w:t>
            </w:r>
            <w:r w:rsidR="00CC32D6">
              <w:rPr>
                <w:noProof/>
                <w:webHidden/>
              </w:rPr>
              <w:fldChar w:fldCharType="end"/>
            </w:r>
          </w:hyperlink>
        </w:p>
        <w:p w:rsidR="00CC32D6" w:rsidRDefault="006F2C13">
          <w:pPr>
            <w:pStyle w:val="Obsah1"/>
            <w:tabs>
              <w:tab w:val="left" w:pos="880"/>
              <w:tab w:val="right" w:leader="dot" w:pos="9062"/>
            </w:tabs>
            <w:rPr>
              <w:rFonts w:eastAsiaTheme="minorEastAsia"/>
              <w:noProof/>
              <w:lang w:eastAsia="sk-SK"/>
            </w:rPr>
          </w:pPr>
          <w:hyperlink w:anchor="_Toc429991295" w:history="1">
            <w:r w:rsidR="00CC32D6" w:rsidRPr="00C37EA9">
              <w:rPr>
                <w:rStyle w:val="Hypertextovprepojenie"/>
                <w:rFonts w:ascii="Arial" w:hAnsi="Arial" w:cs="Arial"/>
                <w:i/>
                <w:noProof/>
              </w:rPr>
              <w:t>3.2.4.</w:t>
            </w:r>
            <w:r w:rsidR="00CC32D6">
              <w:rPr>
                <w:rFonts w:eastAsiaTheme="minorEastAsia"/>
                <w:noProof/>
                <w:lang w:eastAsia="sk-SK"/>
              </w:rPr>
              <w:tab/>
            </w:r>
            <w:r w:rsidR="00CC32D6" w:rsidRPr="00C37EA9">
              <w:rPr>
                <w:rStyle w:val="Hypertextovprepojenie"/>
                <w:rFonts w:ascii="Arial" w:hAnsi="Arial" w:cs="Arial"/>
                <w:i/>
                <w:noProof/>
              </w:rPr>
              <w:t>Fáza výberu ŽoNFP</w:t>
            </w:r>
            <w:r w:rsidR="00CC32D6">
              <w:rPr>
                <w:noProof/>
                <w:webHidden/>
              </w:rPr>
              <w:tab/>
            </w:r>
            <w:r w:rsidR="00CC32D6">
              <w:rPr>
                <w:noProof/>
                <w:webHidden/>
              </w:rPr>
              <w:fldChar w:fldCharType="begin"/>
            </w:r>
            <w:r w:rsidR="00CC32D6">
              <w:rPr>
                <w:noProof/>
                <w:webHidden/>
              </w:rPr>
              <w:instrText xml:space="preserve"> PAGEREF _Toc429991295 \h </w:instrText>
            </w:r>
            <w:r w:rsidR="00CC32D6">
              <w:rPr>
                <w:noProof/>
                <w:webHidden/>
              </w:rPr>
            </w:r>
            <w:r w:rsidR="00CC32D6">
              <w:rPr>
                <w:noProof/>
                <w:webHidden/>
              </w:rPr>
              <w:fldChar w:fldCharType="separate"/>
            </w:r>
            <w:r w:rsidR="00CC32D6">
              <w:rPr>
                <w:noProof/>
                <w:webHidden/>
              </w:rPr>
              <w:t>13</w:t>
            </w:r>
            <w:r w:rsidR="00CC32D6">
              <w:rPr>
                <w:noProof/>
                <w:webHidden/>
              </w:rPr>
              <w:fldChar w:fldCharType="end"/>
            </w:r>
          </w:hyperlink>
        </w:p>
        <w:p w:rsidR="00CC32D6" w:rsidRDefault="006F2C13">
          <w:pPr>
            <w:pStyle w:val="Obsah1"/>
            <w:tabs>
              <w:tab w:val="left" w:pos="880"/>
              <w:tab w:val="right" w:leader="dot" w:pos="9062"/>
            </w:tabs>
            <w:rPr>
              <w:rFonts w:eastAsiaTheme="minorEastAsia"/>
              <w:noProof/>
              <w:lang w:eastAsia="sk-SK"/>
            </w:rPr>
          </w:pPr>
          <w:hyperlink w:anchor="_Toc429991296" w:history="1">
            <w:r w:rsidR="00CC32D6" w:rsidRPr="00C37EA9">
              <w:rPr>
                <w:rStyle w:val="Hypertextovprepojenie"/>
                <w:rFonts w:ascii="Arial" w:hAnsi="Arial" w:cs="Arial"/>
                <w:i/>
                <w:noProof/>
              </w:rPr>
              <w:t>3.2.5.</w:t>
            </w:r>
            <w:r w:rsidR="00CC32D6">
              <w:rPr>
                <w:rFonts w:eastAsiaTheme="minorEastAsia"/>
                <w:noProof/>
                <w:lang w:eastAsia="sk-SK"/>
              </w:rPr>
              <w:tab/>
            </w:r>
            <w:r w:rsidR="00CC32D6" w:rsidRPr="00C37EA9">
              <w:rPr>
                <w:rStyle w:val="Hypertextovprepojenie"/>
                <w:rFonts w:ascii="Arial" w:hAnsi="Arial" w:cs="Arial"/>
                <w:i/>
                <w:noProof/>
              </w:rPr>
              <w:t>Fáza vyhodnotenia výzvy na predkladanie ŽoNFP</w:t>
            </w:r>
            <w:r w:rsidR="00CC32D6">
              <w:rPr>
                <w:noProof/>
                <w:webHidden/>
              </w:rPr>
              <w:tab/>
            </w:r>
            <w:r w:rsidR="00CC32D6">
              <w:rPr>
                <w:noProof/>
                <w:webHidden/>
              </w:rPr>
              <w:fldChar w:fldCharType="begin"/>
            </w:r>
            <w:r w:rsidR="00CC32D6">
              <w:rPr>
                <w:noProof/>
                <w:webHidden/>
              </w:rPr>
              <w:instrText xml:space="preserve"> PAGEREF _Toc429991296 \h </w:instrText>
            </w:r>
            <w:r w:rsidR="00CC32D6">
              <w:rPr>
                <w:noProof/>
                <w:webHidden/>
              </w:rPr>
            </w:r>
            <w:r w:rsidR="00CC32D6">
              <w:rPr>
                <w:noProof/>
                <w:webHidden/>
              </w:rPr>
              <w:fldChar w:fldCharType="separate"/>
            </w:r>
            <w:r w:rsidR="00CC32D6">
              <w:rPr>
                <w:noProof/>
                <w:webHidden/>
              </w:rPr>
              <w:t>14</w:t>
            </w:r>
            <w:r w:rsidR="00CC32D6">
              <w:rPr>
                <w:noProof/>
                <w:webHidden/>
              </w:rPr>
              <w:fldChar w:fldCharType="end"/>
            </w:r>
          </w:hyperlink>
        </w:p>
        <w:p w:rsidR="00CC32D6" w:rsidRDefault="006F2C13">
          <w:pPr>
            <w:pStyle w:val="Obsah1"/>
            <w:tabs>
              <w:tab w:val="left" w:pos="440"/>
              <w:tab w:val="right" w:leader="dot" w:pos="9062"/>
            </w:tabs>
            <w:rPr>
              <w:rFonts w:eastAsiaTheme="minorEastAsia"/>
              <w:noProof/>
              <w:lang w:eastAsia="sk-SK"/>
            </w:rPr>
          </w:pPr>
          <w:hyperlink w:anchor="_Toc429991297" w:history="1">
            <w:r w:rsidR="00CC32D6" w:rsidRPr="00C37EA9">
              <w:rPr>
                <w:rStyle w:val="Hypertextovprepojenie"/>
                <w:rFonts w:ascii="Arial" w:hAnsi="Arial" w:cs="Arial"/>
                <w:b/>
                <w:noProof/>
              </w:rPr>
              <w:t>4.</w:t>
            </w:r>
            <w:r w:rsidR="00CC32D6">
              <w:rPr>
                <w:rFonts w:eastAsiaTheme="minorEastAsia"/>
                <w:noProof/>
                <w:lang w:eastAsia="sk-SK"/>
              </w:rPr>
              <w:tab/>
            </w:r>
            <w:r w:rsidR="00CC32D6" w:rsidRPr="00C37EA9">
              <w:rPr>
                <w:rStyle w:val="Hypertextovprepojenie"/>
                <w:rFonts w:ascii="Arial" w:hAnsi="Arial" w:cs="Arial"/>
                <w:b/>
                <w:noProof/>
              </w:rPr>
              <w:t>Prílohy</w:t>
            </w:r>
            <w:r w:rsidR="00CC32D6">
              <w:rPr>
                <w:noProof/>
                <w:webHidden/>
              </w:rPr>
              <w:tab/>
            </w:r>
            <w:r w:rsidR="00CC32D6">
              <w:rPr>
                <w:noProof/>
                <w:webHidden/>
              </w:rPr>
              <w:fldChar w:fldCharType="begin"/>
            </w:r>
            <w:r w:rsidR="00CC32D6">
              <w:rPr>
                <w:noProof/>
                <w:webHidden/>
              </w:rPr>
              <w:instrText xml:space="preserve"> PAGEREF _Toc429991297 \h </w:instrText>
            </w:r>
            <w:r w:rsidR="00CC32D6">
              <w:rPr>
                <w:noProof/>
                <w:webHidden/>
              </w:rPr>
            </w:r>
            <w:r w:rsidR="00CC32D6">
              <w:rPr>
                <w:noProof/>
                <w:webHidden/>
              </w:rPr>
              <w:fldChar w:fldCharType="separate"/>
            </w:r>
            <w:r w:rsidR="00CC32D6">
              <w:rPr>
                <w:noProof/>
                <w:webHidden/>
              </w:rPr>
              <w:t>15</w:t>
            </w:r>
            <w:r w:rsidR="00CC32D6">
              <w:rPr>
                <w:noProof/>
                <w:webHidden/>
              </w:rPr>
              <w:fldChar w:fldCharType="end"/>
            </w:r>
          </w:hyperlink>
        </w:p>
        <w:p w:rsidR="0005747A" w:rsidRPr="00FA00E2" w:rsidRDefault="0005747A">
          <w:pPr>
            <w:rPr>
              <w:rFonts w:ascii="Arial" w:hAnsi="Arial" w:cs="Arial"/>
            </w:rPr>
          </w:pPr>
          <w:r w:rsidRPr="00FA00E2">
            <w:rPr>
              <w:rFonts w:ascii="Arial" w:hAnsi="Arial" w:cs="Arial"/>
              <w:b/>
              <w:bCs/>
            </w:rPr>
            <w:fldChar w:fldCharType="end"/>
          </w:r>
        </w:p>
      </w:sdtContent>
    </w:sdt>
    <w:p w:rsidR="0005747A" w:rsidRPr="00FA00E2" w:rsidRDefault="0005747A">
      <w:pPr>
        <w:rPr>
          <w:rFonts w:ascii="Arial" w:eastAsiaTheme="majorEastAsia" w:hAnsi="Arial" w:cs="Arial"/>
          <w:b/>
          <w:color w:val="2E74B5" w:themeColor="accent1" w:themeShade="BF"/>
          <w:sz w:val="40"/>
          <w:szCs w:val="40"/>
        </w:rPr>
      </w:pPr>
      <w:r w:rsidRPr="00FA00E2">
        <w:rPr>
          <w:rFonts w:ascii="Arial" w:hAnsi="Arial" w:cs="Arial"/>
          <w:b/>
          <w:color w:val="2E74B5" w:themeColor="accent1" w:themeShade="BF"/>
          <w:sz w:val="40"/>
          <w:szCs w:val="40"/>
        </w:rPr>
        <w:br w:type="page"/>
      </w:r>
    </w:p>
    <w:p w:rsidR="0005747A" w:rsidRPr="00FA00E2" w:rsidRDefault="0005747A" w:rsidP="0005747A">
      <w:pPr>
        <w:pStyle w:val="Hlavikaobsahu"/>
        <w:rPr>
          <w:rFonts w:ascii="Arial" w:hAnsi="Arial" w:cs="Arial"/>
          <w:lang w:val="sk-SK"/>
        </w:rPr>
      </w:pPr>
    </w:p>
    <w:p w:rsidR="0005747A" w:rsidRPr="00FA00E2" w:rsidRDefault="00CE76B1" w:rsidP="0005747A">
      <w:pPr>
        <w:pStyle w:val="Hlavikaobsahu"/>
        <w:rPr>
          <w:rFonts w:ascii="Arial" w:hAnsi="Arial" w:cs="Arial"/>
          <w:lang w:val="sk-SK"/>
        </w:rPr>
      </w:pPr>
      <w:r w:rsidRPr="00FA00E2">
        <w:rPr>
          <w:rFonts w:ascii="Arial" w:hAnsi="Arial" w:cs="Arial"/>
          <w:lang w:val="sk-SK"/>
        </w:rPr>
        <w:t>Zoznam použitých skratiek a vybraných pojmov</w:t>
      </w:r>
    </w:p>
    <w:p w:rsidR="00F47F2B" w:rsidRPr="00FA00E2" w:rsidRDefault="00F47F2B" w:rsidP="00F47F2B">
      <w:pPr>
        <w:rPr>
          <w:rFonts w:ascii="Arial" w:hAnsi="Arial" w:cs="Arial"/>
          <w:lang w:eastAsia="ja-JP"/>
        </w:rPr>
      </w:pPr>
    </w:p>
    <w:tbl>
      <w:tblPr>
        <w:tblStyle w:val="TableNormal1"/>
        <w:tblpPr w:leftFromText="141" w:rightFromText="141" w:vertAnchor="text" w:tblpY="1"/>
        <w:tblW w:w="8961" w:type="dxa"/>
        <w:tblLook w:val="04A0" w:firstRow="1" w:lastRow="0" w:firstColumn="1" w:lastColumn="0" w:noHBand="0" w:noVBand="1"/>
      </w:tblPr>
      <w:tblGrid>
        <w:gridCol w:w="1764"/>
        <w:gridCol w:w="7229"/>
      </w:tblGrid>
      <w:tr w:rsidR="00AF3BB3" w:rsidRPr="00FA00E2" w:rsidTr="00192B97">
        <w:trPr>
          <w:trHeight w:hRule="exact" w:val="301"/>
        </w:trPr>
        <w:tc>
          <w:tcPr>
            <w:tcW w:w="1748" w:type="dxa"/>
            <w:noWrap/>
            <w:hideMark/>
          </w:tcPr>
          <w:p w:rsidR="00AF3BB3" w:rsidRPr="00FA00E2" w:rsidRDefault="00AF3BB3" w:rsidP="00BD790F">
            <w:pPr>
              <w:spacing w:line="360" w:lineRule="auto"/>
              <w:rPr>
                <w:rFonts w:ascii="Arial" w:hAnsi="Arial" w:cs="Arial"/>
                <w:color w:val="000000"/>
                <w:sz w:val="19"/>
                <w:szCs w:val="19"/>
              </w:rPr>
            </w:pPr>
            <w:r w:rsidRPr="00FA00E2">
              <w:rPr>
                <w:rFonts w:ascii="Arial" w:hAnsi="Arial" w:cs="Arial"/>
                <w:color w:val="000000"/>
                <w:sz w:val="19"/>
                <w:szCs w:val="19"/>
              </w:rPr>
              <w:t>EŠIF</w:t>
            </w:r>
          </w:p>
        </w:tc>
        <w:tc>
          <w:tcPr>
            <w:tcW w:w="7213" w:type="dxa"/>
            <w:noWrap/>
            <w:hideMark/>
          </w:tcPr>
          <w:p w:rsidR="00AF3BB3" w:rsidRPr="00FA00E2" w:rsidRDefault="00AF3BB3" w:rsidP="00BD790F">
            <w:pPr>
              <w:spacing w:line="360" w:lineRule="auto"/>
              <w:rPr>
                <w:rFonts w:ascii="Arial" w:hAnsi="Arial" w:cs="Arial"/>
                <w:color w:val="000000"/>
                <w:sz w:val="19"/>
                <w:szCs w:val="19"/>
              </w:rPr>
            </w:pPr>
            <w:r w:rsidRPr="00FA00E2">
              <w:rPr>
                <w:rFonts w:ascii="Arial" w:hAnsi="Arial" w:cs="Arial"/>
                <w:color w:val="000000"/>
                <w:sz w:val="19"/>
                <w:szCs w:val="19"/>
              </w:rPr>
              <w:t>Európske štrukturálne a investičné fondy</w:t>
            </w:r>
          </w:p>
        </w:tc>
      </w:tr>
      <w:tr w:rsidR="00AF3BB3" w:rsidRPr="00FA00E2" w:rsidTr="00192B97">
        <w:trPr>
          <w:trHeight w:hRule="exact" w:val="301"/>
        </w:trPr>
        <w:tc>
          <w:tcPr>
            <w:tcW w:w="1748" w:type="dxa"/>
            <w:noWrap/>
            <w:hideMark/>
          </w:tcPr>
          <w:p w:rsidR="00AF3BB3" w:rsidRPr="00FA00E2" w:rsidRDefault="00AF3BB3" w:rsidP="00BD790F">
            <w:pPr>
              <w:spacing w:line="360" w:lineRule="auto"/>
              <w:rPr>
                <w:rFonts w:ascii="Arial" w:hAnsi="Arial" w:cs="Arial"/>
                <w:color w:val="000000"/>
                <w:sz w:val="19"/>
                <w:szCs w:val="19"/>
              </w:rPr>
            </w:pPr>
            <w:r w:rsidRPr="00FA00E2">
              <w:rPr>
                <w:rFonts w:ascii="Arial" w:hAnsi="Arial" w:cs="Arial"/>
                <w:color w:val="000000"/>
                <w:sz w:val="19"/>
                <w:szCs w:val="19"/>
              </w:rPr>
              <w:t>EÚ</w:t>
            </w:r>
          </w:p>
        </w:tc>
        <w:tc>
          <w:tcPr>
            <w:tcW w:w="7213" w:type="dxa"/>
            <w:noWrap/>
            <w:hideMark/>
          </w:tcPr>
          <w:p w:rsidR="00AF3BB3" w:rsidRPr="00FA00E2" w:rsidRDefault="00AF3BB3" w:rsidP="00BD790F">
            <w:pPr>
              <w:spacing w:line="360" w:lineRule="auto"/>
              <w:rPr>
                <w:rFonts w:ascii="Arial" w:hAnsi="Arial" w:cs="Arial"/>
                <w:color w:val="000000"/>
                <w:sz w:val="19"/>
                <w:szCs w:val="19"/>
              </w:rPr>
            </w:pPr>
            <w:r w:rsidRPr="00FA00E2">
              <w:rPr>
                <w:rFonts w:ascii="Arial" w:hAnsi="Arial" w:cs="Arial"/>
                <w:color w:val="000000"/>
                <w:sz w:val="19"/>
                <w:szCs w:val="19"/>
              </w:rPr>
              <w:t>Európska únia</w:t>
            </w:r>
          </w:p>
        </w:tc>
      </w:tr>
      <w:tr w:rsidR="0060087B" w:rsidRPr="00FA00E2" w:rsidTr="00192B97">
        <w:trPr>
          <w:trHeight w:hRule="exact" w:val="301"/>
        </w:trPr>
        <w:tc>
          <w:tcPr>
            <w:tcW w:w="1748" w:type="dxa"/>
            <w:noWrap/>
          </w:tcPr>
          <w:p w:rsidR="0060087B" w:rsidRPr="00FA00E2" w:rsidRDefault="0060087B" w:rsidP="0060087B">
            <w:pPr>
              <w:spacing w:line="360" w:lineRule="auto"/>
              <w:rPr>
                <w:rFonts w:ascii="Arial" w:hAnsi="Arial" w:cs="Arial"/>
                <w:color w:val="000000"/>
                <w:sz w:val="19"/>
                <w:szCs w:val="19"/>
              </w:rPr>
            </w:pPr>
            <w:r w:rsidRPr="00FA00E2">
              <w:rPr>
                <w:rFonts w:ascii="Arial" w:hAnsi="Arial" w:cs="Arial"/>
                <w:color w:val="000000"/>
                <w:sz w:val="19"/>
                <w:szCs w:val="19"/>
              </w:rPr>
              <w:t>IIÚ</w:t>
            </w:r>
          </w:p>
        </w:tc>
        <w:tc>
          <w:tcPr>
            <w:tcW w:w="7213" w:type="dxa"/>
            <w:noWrap/>
          </w:tcPr>
          <w:p w:rsidR="0060087B" w:rsidRPr="00FA00E2" w:rsidRDefault="0060087B" w:rsidP="0060087B">
            <w:pPr>
              <w:spacing w:line="360" w:lineRule="auto"/>
              <w:rPr>
                <w:rFonts w:ascii="Arial" w:hAnsi="Arial" w:cs="Arial"/>
                <w:color w:val="000000"/>
                <w:sz w:val="19"/>
                <w:szCs w:val="19"/>
              </w:rPr>
            </w:pPr>
            <w:r w:rsidRPr="00FA00E2">
              <w:rPr>
                <w:rFonts w:ascii="Arial" w:hAnsi="Arial" w:cs="Arial"/>
                <w:color w:val="000000"/>
                <w:sz w:val="19"/>
                <w:szCs w:val="19"/>
              </w:rPr>
              <w:t>Index investičnej účinnosti</w:t>
            </w:r>
          </w:p>
        </w:tc>
      </w:tr>
      <w:tr w:rsidR="0060087B" w:rsidRPr="00FA00E2" w:rsidTr="00192B97">
        <w:trPr>
          <w:trHeight w:hRule="exact" w:val="301"/>
        </w:trPr>
        <w:tc>
          <w:tcPr>
            <w:tcW w:w="1748" w:type="dxa"/>
            <w:noWrap/>
          </w:tcPr>
          <w:p w:rsidR="0060087B" w:rsidRPr="00FA00E2" w:rsidRDefault="0060087B" w:rsidP="0060087B">
            <w:pPr>
              <w:spacing w:line="360" w:lineRule="auto"/>
              <w:rPr>
                <w:rFonts w:ascii="Arial" w:hAnsi="Arial" w:cs="Arial"/>
                <w:color w:val="000000"/>
                <w:sz w:val="19"/>
                <w:szCs w:val="19"/>
              </w:rPr>
            </w:pPr>
            <w:r w:rsidRPr="00FA00E2">
              <w:rPr>
                <w:rFonts w:ascii="Arial" w:hAnsi="Arial" w:cs="Arial"/>
                <w:color w:val="000000"/>
                <w:sz w:val="19"/>
                <w:szCs w:val="19"/>
              </w:rPr>
              <w:t>IO</w:t>
            </w:r>
          </w:p>
        </w:tc>
        <w:tc>
          <w:tcPr>
            <w:tcW w:w="7213" w:type="dxa"/>
            <w:noWrap/>
          </w:tcPr>
          <w:p w:rsidR="0060087B" w:rsidRPr="00FA00E2" w:rsidRDefault="0060087B" w:rsidP="0060087B">
            <w:pPr>
              <w:spacing w:line="360" w:lineRule="auto"/>
              <w:rPr>
                <w:rFonts w:ascii="Arial" w:hAnsi="Arial" w:cs="Arial"/>
                <w:color w:val="000000"/>
                <w:sz w:val="19"/>
                <w:szCs w:val="19"/>
              </w:rPr>
            </w:pPr>
            <w:r w:rsidRPr="00FA00E2">
              <w:rPr>
                <w:rFonts w:ascii="Arial" w:hAnsi="Arial" w:cs="Arial"/>
                <w:color w:val="000000"/>
                <w:sz w:val="19"/>
                <w:szCs w:val="19"/>
              </w:rPr>
              <w:t>Integrovaná operácia</w:t>
            </w:r>
          </w:p>
        </w:tc>
      </w:tr>
      <w:tr w:rsidR="0060087B" w:rsidRPr="00FA00E2" w:rsidTr="00192B97">
        <w:trPr>
          <w:trHeight w:hRule="exact" w:val="301"/>
        </w:trPr>
        <w:tc>
          <w:tcPr>
            <w:tcW w:w="1748" w:type="dxa"/>
            <w:noWrap/>
          </w:tcPr>
          <w:p w:rsidR="0060087B" w:rsidRPr="00FA00E2" w:rsidRDefault="0060087B" w:rsidP="0060087B">
            <w:pPr>
              <w:spacing w:line="360" w:lineRule="auto"/>
              <w:rPr>
                <w:rFonts w:ascii="Arial" w:hAnsi="Arial" w:cs="Arial"/>
                <w:color w:val="000000"/>
                <w:sz w:val="19"/>
                <w:szCs w:val="19"/>
              </w:rPr>
            </w:pPr>
            <w:r w:rsidRPr="00FA00E2">
              <w:rPr>
                <w:rFonts w:ascii="Arial" w:hAnsi="Arial" w:cs="Arial"/>
                <w:color w:val="000000"/>
                <w:sz w:val="19"/>
                <w:szCs w:val="19"/>
              </w:rPr>
              <w:t>IROP</w:t>
            </w:r>
          </w:p>
        </w:tc>
        <w:tc>
          <w:tcPr>
            <w:tcW w:w="7213" w:type="dxa"/>
            <w:noWrap/>
          </w:tcPr>
          <w:p w:rsidR="0060087B" w:rsidRPr="00FA00E2" w:rsidRDefault="0060087B" w:rsidP="0060087B">
            <w:pPr>
              <w:spacing w:line="360" w:lineRule="auto"/>
              <w:rPr>
                <w:rFonts w:ascii="Arial" w:hAnsi="Arial" w:cs="Arial"/>
                <w:color w:val="000000"/>
                <w:sz w:val="19"/>
                <w:szCs w:val="19"/>
              </w:rPr>
            </w:pPr>
            <w:r w:rsidRPr="00FA00E2">
              <w:rPr>
                <w:rFonts w:ascii="Arial" w:hAnsi="Arial" w:cs="Arial"/>
                <w:color w:val="000000"/>
                <w:sz w:val="19"/>
                <w:szCs w:val="19"/>
              </w:rPr>
              <w:t>Integrovaný regionálny operačný program</w:t>
            </w:r>
          </w:p>
        </w:tc>
      </w:tr>
      <w:tr w:rsidR="0060087B" w:rsidRPr="00FA00E2" w:rsidTr="00192B97">
        <w:trPr>
          <w:trHeight w:hRule="exact" w:val="301"/>
        </w:trPr>
        <w:tc>
          <w:tcPr>
            <w:tcW w:w="1748" w:type="dxa"/>
            <w:noWrap/>
            <w:hideMark/>
          </w:tcPr>
          <w:p w:rsidR="0060087B" w:rsidRPr="00FA00E2" w:rsidRDefault="0060087B" w:rsidP="0060087B">
            <w:pPr>
              <w:spacing w:line="360" w:lineRule="auto"/>
              <w:rPr>
                <w:rFonts w:ascii="Arial" w:hAnsi="Arial" w:cs="Arial"/>
                <w:color w:val="000000"/>
                <w:sz w:val="19"/>
                <w:szCs w:val="19"/>
              </w:rPr>
            </w:pPr>
            <w:r w:rsidRPr="00FA00E2">
              <w:rPr>
                <w:rFonts w:ascii="Arial" w:hAnsi="Arial" w:cs="Arial"/>
                <w:color w:val="000000"/>
                <w:sz w:val="19"/>
                <w:szCs w:val="19"/>
              </w:rPr>
              <w:t>IÚI</w:t>
            </w:r>
          </w:p>
        </w:tc>
        <w:tc>
          <w:tcPr>
            <w:tcW w:w="7213" w:type="dxa"/>
            <w:noWrap/>
            <w:hideMark/>
          </w:tcPr>
          <w:p w:rsidR="0060087B" w:rsidRPr="00FA00E2" w:rsidRDefault="0060087B" w:rsidP="0060087B">
            <w:pPr>
              <w:spacing w:line="360" w:lineRule="auto"/>
              <w:rPr>
                <w:rFonts w:ascii="Arial" w:hAnsi="Arial" w:cs="Arial"/>
                <w:color w:val="000000"/>
                <w:sz w:val="19"/>
                <w:szCs w:val="19"/>
              </w:rPr>
            </w:pPr>
            <w:r w:rsidRPr="00FA00E2">
              <w:rPr>
                <w:rFonts w:ascii="Arial" w:hAnsi="Arial" w:cs="Arial"/>
                <w:color w:val="000000"/>
                <w:sz w:val="19"/>
                <w:szCs w:val="19"/>
              </w:rPr>
              <w:t>Integrovaná územná investícia</w:t>
            </w:r>
          </w:p>
        </w:tc>
      </w:tr>
      <w:tr w:rsidR="0060087B" w:rsidRPr="00FA00E2" w:rsidTr="00192B97">
        <w:trPr>
          <w:trHeight w:hRule="exact" w:val="301"/>
        </w:trPr>
        <w:tc>
          <w:tcPr>
            <w:tcW w:w="1748" w:type="dxa"/>
            <w:noWrap/>
          </w:tcPr>
          <w:p w:rsidR="0060087B" w:rsidRPr="00FA00E2" w:rsidRDefault="0060087B" w:rsidP="0060087B">
            <w:pPr>
              <w:spacing w:line="360" w:lineRule="auto"/>
              <w:rPr>
                <w:rFonts w:ascii="Arial" w:hAnsi="Arial" w:cs="Arial"/>
                <w:color w:val="000000"/>
                <w:sz w:val="19"/>
                <w:szCs w:val="19"/>
              </w:rPr>
            </w:pPr>
            <w:r w:rsidRPr="00FA00E2">
              <w:rPr>
                <w:rFonts w:ascii="Arial" w:hAnsi="Arial" w:cs="Arial"/>
                <w:color w:val="000000"/>
                <w:sz w:val="19"/>
                <w:szCs w:val="19"/>
              </w:rPr>
              <w:t>IÚS UMR</w:t>
            </w:r>
          </w:p>
        </w:tc>
        <w:tc>
          <w:tcPr>
            <w:tcW w:w="7213" w:type="dxa"/>
            <w:noWrap/>
          </w:tcPr>
          <w:p w:rsidR="0060087B" w:rsidRPr="00FA00E2" w:rsidRDefault="0060087B" w:rsidP="0060087B">
            <w:pPr>
              <w:spacing w:line="360" w:lineRule="auto"/>
              <w:rPr>
                <w:rFonts w:ascii="Arial" w:hAnsi="Arial" w:cs="Arial"/>
                <w:color w:val="000000"/>
                <w:sz w:val="19"/>
                <w:szCs w:val="19"/>
              </w:rPr>
            </w:pPr>
            <w:r w:rsidRPr="00FA00E2">
              <w:rPr>
                <w:rFonts w:ascii="Arial" w:hAnsi="Arial" w:cs="Arial"/>
                <w:color w:val="000000"/>
                <w:sz w:val="19"/>
                <w:szCs w:val="19"/>
              </w:rPr>
              <w:t>Integrovaná územná stratégia udržateľného mestského rozvoja</w:t>
            </w:r>
          </w:p>
        </w:tc>
      </w:tr>
      <w:tr w:rsidR="0060087B" w:rsidRPr="00FA00E2" w:rsidTr="00192B97">
        <w:trPr>
          <w:trHeight w:hRule="exact" w:val="301"/>
        </w:trPr>
        <w:tc>
          <w:tcPr>
            <w:tcW w:w="1748" w:type="dxa"/>
            <w:noWrap/>
          </w:tcPr>
          <w:p w:rsidR="0060087B" w:rsidRPr="00FA00E2" w:rsidRDefault="0060087B" w:rsidP="0060087B">
            <w:pPr>
              <w:spacing w:line="360" w:lineRule="auto"/>
              <w:rPr>
                <w:rFonts w:ascii="Arial" w:hAnsi="Arial" w:cs="Arial"/>
                <w:color w:val="000000"/>
                <w:sz w:val="19"/>
                <w:szCs w:val="19"/>
              </w:rPr>
            </w:pPr>
            <w:r w:rsidRPr="00FA00E2">
              <w:rPr>
                <w:rFonts w:ascii="Arial" w:hAnsi="Arial" w:cs="Arial"/>
                <w:color w:val="000000"/>
                <w:sz w:val="19"/>
                <w:szCs w:val="19"/>
              </w:rPr>
              <w:t>KURS</w:t>
            </w:r>
          </w:p>
        </w:tc>
        <w:tc>
          <w:tcPr>
            <w:tcW w:w="7213" w:type="dxa"/>
            <w:noWrap/>
          </w:tcPr>
          <w:p w:rsidR="0060087B" w:rsidRPr="00FA00E2" w:rsidRDefault="0060087B" w:rsidP="0060087B">
            <w:pPr>
              <w:spacing w:line="360" w:lineRule="auto"/>
              <w:rPr>
                <w:rFonts w:ascii="Arial" w:hAnsi="Arial" w:cs="Arial"/>
                <w:color w:val="000000"/>
                <w:sz w:val="19"/>
                <w:szCs w:val="19"/>
              </w:rPr>
            </w:pPr>
            <w:r w:rsidRPr="00FA00E2">
              <w:rPr>
                <w:rFonts w:ascii="Arial" w:hAnsi="Arial" w:cs="Arial"/>
                <w:color w:val="000000"/>
                <w:sz w:val="19"/>
                <w:szCs w:val="19"/>
              </w:rPr>
              <w:t>Koncepcia územného rozvoja Slovenska</w:t>
            </w:r>
          </w:p>
        </w:tc>
      </w:tr>
      <w:tr w:rsidR="0060087B" w:rsidRPr="00FA00E2" w:rsidTr="00192B97">
        <w:trPr>
          <w:trHeight w:hRule="exact" w:val="301"/>
        </w:trPr>
        <w:tc>
          <w:tcPr>
            <w:tcW w:w="1748" w:type="dxa"/>
            <w:noWrap/>
          </w:tcPr>
          <w:p w:rsidR="0060087B" w:rsidRPr="00FA00E2" w:rsidRDefault="0060087B" w:rsidP="0060087B">
            <w:pPr>
              <w:spacing w:line="360" w:lineRule="auto"/>
              <w:rPr>
                <w:rFonts w:ascii="Arial" w:hAnsi="Arial" w:cs="Arial"/>
                <w:color w:val="000000"/>
                <w:sz w:val="19"/>
                <w:szCs w:val="19"/>
              </w:rPr>
            </w:pPr>
            <w:r w:rsidRPr="00FA00E2">
              <w:rPr>
                <w:rFonts w:ascii="Arial" w:hAnsi="Arial" w:cs="Arial"/>
                <w:color w:val="000000"/>
                <w:sz w:val="19"/>
                <w:szCs w:val="19"/>
              </w:rPr>
              <w:t>MAS</w:t>
            </w:r>
          </w:p>
        </w:tc>
        <w:tc>
          <w:tcPr>
            <w:tcW w:w="7213" w:type="dxa"/>
            <w:noWrap/>
          </w:tcPr>
          <w:p w:rsidR="0060087B" w:rsidRPr="00FA00E2" w:rsidRDefault="0060087B" w:rsidP="0060087B">
            <w:pPr>
              <w:spacing w:line="360" w:lineRule="auto"/>
              <w:rPr>
                <w:rFonts w:ascii="Arial" w:hAnsi="Arial" w:cs="Arial"/>
                <w:color w:val="000000"/>
                <w:sz w:val="19"/>
                <w:szCs w:val="19"/>
              </w:rPr>
            </w:pPr>
            <w:r w:rsidRPr="00FA00E2">
              <w:rPr>
                <w:rFonts w:ascii="Arial" w:hAnsi="Arial" w:cs="Arial"/>
                <w:color w:val="000000"/>
                <w:sz w:val="19"/>
                <w:szCs w:val="19"/>
              </w:rPr>
              <w:t>Miestna akčná skupina</w:t>
            </w:r>
          </w:p>
        </w:tc>
      </w:tr>
      <w:tr w:rsidR="0060087B" w:rsidRPr="00FA00E2" w:rsidTr="00192B97">
        <w:trPr>
          <w:trHeight w:hRule="exact" w:val="301"/>
        </w:trPr>
        <w:tc>
          <w:tcPr>
            <w:tcW w:w="1748" w:type="dxa"/>
            <w:noWrap/>
          </w:tcPr>
          <w:p w:rsidR="0060087B" w:rsidRPr="00FA00E2" w:rsidRDefault="0060087B" w:rsidP="0060087B">
            <w:pPr>
              <w:rPr>
                <w:rFonts w:ascii="Arial" w:hAnsi="Arial" w:cs="Arial"/>
                <w:color w:val="000000"/>
                <w:sz w:val="19"/>
                <w:szCs w:val="19"/>
              </w:rPr>
            </w:pPr>
            <w:r w:rsidRPr="00FA00E2">
              <w:rPr>
                <w:rFonts w:ascii="Arial" w:hAnsi="Arial" w:cs="Arial"/>
                <w:color w:val="000000"/>
                <w:sz w:val="19"/>
                <w:szCs w:val="19"/>
              </w:rPr>
              <w:t>NFP</w:t>
            </w:r>
          </w:p>
        </w:tc>
        <w:tc>
          <w:tcPr>
            <w:tcW w:w="7213" w:type="dxa"/>
            <w:noWrap/>
          </w:tcPr>
          <w:p w:rsidR="0060087B" w:rsidRPr="00FA00E2" w:rsidRDefault="0060087B" w:rsidP="0060087B">
            <w:pPr>
              <w:jc w:val="both"/>
              <w:rPr>
                <w:rFonts w:ascii="Arial" w:hAnsi="Arial" w:cs="Arial"/>
                <w:color w:val="000000"/>
                <w:sz w:val="19"/>
                <w:szCs w:val="19"/>
              </w:rPr>
            </w:pPr>
            <w:r w:rsidRPr="00FA00E2">
              <w:rPr>
                <w:rFonts w:ascii="Arial" w:hAnsi="Arial" w:cs="Arial"/>
                <w:color w:val="000000"/>
                <w:sz w:val="19"/>
                <w:szCs w:val="19"/>
              </w:rPr>
              <w:t>Nenávratný finančný príspevok</w:t>
            </w:r>
          </w:p>
          <w:p w:rsidR="0060087B" w:rsidRPr="00FA00E2" w:rsidRDefault="0060087B" w:rsidP="0060087B">
            <w:pPr>
              <w:spacing w:line="360" w:lineRule="auto"/>
              <w:rPr>
                <w:rFonts w:ascii="Arial" w:hAnsi="Arial" w:cs="Arial"/>
                <w:color w:val="000000"/>
                <w:sz w:val="19"/>
                <w:szCs w:val="19"/>
              </w:rPr>
            </w:pPr>
          </w:p>
        </w:tc>
      </w:tr>
      <w:tr w:rsidR="0060087B" w:rsidRPr="00FA00E2" w:rsidTr="00192B97">
        <w:trPr>
          <w:trHeight w:hRule="exact" w:val="301"/>
        </w:trPr>
        <w:tc>
          <w:tcPr>
            <w:tcW w:w="1748" w:type="dxa"/>
            <w:noWrap/>
          </w:tcPr>
          <w:p w:rsidR="0060087B" w:rsidRPr="00FA00E2" w:rsidRDefault="0060087B" w:rsidP="0060087B">
            <w:pPr>
              <w:rPr>
                <w:rFonts w:ascii="Arial" w:hAnsi="Arial" w:cs="Arial"/>
                <w:color w:val="000000"/>
                <w:sz w:val="19"/>
                <w:szCs w:val="19"/>
              </w:rPr>
            </w:pPr>
            <w:r w:rsidRPr="00FA00E2">
              <w:rPr>
                <w:rFonts w:ascii="Arial" w:hAnsi="Arial" w:cs="Arial"/>
                <w:color w:val="000000"/>
                <w:sz w:val="19"/>
                <w:szCs w:val="19"/>
              </w:rPr>
              <w:t>OPD</w:t>
            </w:r>
          </w:p>
        </w:tc>
        <w:tc>
          <w:tcPr>
            <w:tcW w:w="7213" w:type="dxa"/>
            <w:noWrap/>
          </w:tcPr>
          <w:p w:rsidR="0060087B" w:rsidRPr="00FA00E2" w:rsidRDefault="0060087B" w:rsidP="0060087B">
            <w:pPr>
              <w:jc w:val="both"/>
              <w:rPr>
                <w:rFonts w:ascii="Arial" w:hAnsi="Arial" w:cs="Arial"/>
                <w:color w:val="000000"/>
                <w:sz w:val="19"/>
                <w:szCs w:val="19"/>
              </w:rPr>
            </w:pPr>
            <w:r w:rsidRPr="00FA00E2">
              <w:rPr>
                <w:rFonts w:ascii="Arial" w:hAnsi="Arial" w:cs="Arial"/>
                <w:color w:val="000000"/>
                <w:sz w:val="19"/>
                <w:szCs w:val="19"/>
              </w:rPr>
              <w:t>Operačný program Doprava</w:t>
            </w:r>
          </w:p>
        </w:tc>
      </w:tr>
      <w:tr w:rsidR="0060087B" w:rsidRPr="00FA00E2" w:rsidTr="00192B97">
        <w:trPr>
          <w:trHeight w:hRule="exact" w:val="301"/>
        </w:trPr>
        <w:tc>
          <w:tcPr>
            <w:tcW w:w="1748" w:type="dxa"/>
            <w:noWrap/>
          </w:tcPr>
          <w:p w:rsidR="0060087B" w:rsidRPr="00FA00E2" w:rsidRDefault="0060087B" w:rsidP="0060087B">
            <w:pPr>
              <w:spacing w:line="360" w:lineRule="auto"/>
              <w:rPr>
                <w:rFonts w:ascii="Arial" w:hAnsi="Arial" w:cs="Arial"/>
                <w:color w:val="000000"/>
                <w:sz w:val="19"/>
                <w:szCs w:val="19"/>
              </w:rPr>
            </w:pPr>
            <w:r w:rsidRPr="00FA00E2">
              <w:rPr>
                <w:rFonts w:ascii="Arial" w:hAnsi="Arial" w:cs="Arial"/>
                <w:color w:val="000000"/>
                <w:sz w:val="19"/>
                <w:szCs w:val="19"/>
              </w:rPr>
              <w:t>OPII</w:t>
            </w:r>
          </w:p>
        </w:tc>
        <w:tc>
          <w:tcPr>
            <w:tcW w:w="7213" w:type="dxa"/>
            <w:noWrap/>
          </w:tcPr>
          <w:p w:rsidR="0060087B" w:rsidRPr="00FA00E2" w:rsidRDefault="0060087B" w:rsidP="0060087B">
            <w:pPr>
              <w:spacing w:line="360" w:lineRule="auto"/>
              <w:rPr>
                <w:rFonts w:ascii="Arial" w:hAnsi="Arial" w:cs="Arial"/>
                <w:color w:val="000000"/>
                <w:sz w:val="19"/>
                <w:szCs w:val="19"/>
              </w:rPr>
            </w:pPr>
            <w:r w:rsidRPr="00FA00E2">
              <w:rPr>
                <w:rFonts w:ascii="Arial" w:hAnsi="Arial" w:cs="Arial"/>
                <w:color w:val="000000"/>
                <w:sz w:val="19"/>
                <w:szCs w:val="19"/>
              </w:rPr>
              <w:t>Operačný program Integrovaná infraštruktúra</w:t>
            </w:r>
          </w:p>
        </w:tc>
      </w:tr>
      <w:tr w:rsidR="0060087B" w:rsidRPr="00FA00E2" w:rsidTr="00192B97">
        <w:trPr>
          <w:trHeight w:hRule="exact" w:val="301"/>
        </w:trPr>
        <w:tc>
          <w:tcPr>
            <w:tcW w:w="1748" w:type="dxa"/>
            <w:noWrap/>
          </w:tcPr>
          <w:p w:rsidR="0060087B" w:rsidRPr="00FA00E2" w:rsidRDefault="0060087B" w:rsidP="0060087B">
            <w:pPr>
              <w:spacing w:line="360" w:lineRule="auto"/>
              <w:rPr>
                <w:rFonts w:ascii="Arial" w:hAnsi="Arial" w:cs="Arial"/>
                <w:color w:val="000000"/>
                <w:sz w:val="19"/>
                <w:szCs w:val="19"/>
              </w:rPr>
            </w:pPr>
            <w:r w:rsidRPr="00FA00E2">
              <w:rPr>
                <w:rFonts w:ascii="Arial" w:hAnsi="Arial" w:cs="Arial"/>
                <w:color w:val="000000"/>
                <w:sz w:val="19"/>
                <w:szCs w:val="19"/>
              </w:rPr>
              <w:t>OP KŽP</w:t>
            </w:r>
          </w:p>
        </w:tc>
        <w:tc>
          <w:tcPr>
            <w:tcW w:w="7213" w:type="dxa"/>
            <w:noWrap/>
          </w:tcPr>
          <w:p w:rsidR="0060087B" w:rsidRPr="00FA00E2" w:rsidRDefault="0060087B" w:rsidP="0060087B">
            <w:pPr>
              <w:spacing w:line="360" w:lineRule="auto"/>
              <w:rPr>
                <w:rFonts w:ascii="Arial" w:hAnsi="Arial" w:cs="Arial"/>
                <w:color w:val="000000"/>
                <w:sz w:val="19"/>
                <w:szCs w:val="19"/>
              </w:rPr>
            </w:pPr>
            <w:r w:rsidRPr="00FA00E2">
              <w:rPr>
                <w:rFonts w:ascii="Arial" w:hAnsi="Arial" w:cs="Arial"/>
                <w:color w:val="000000"/>
                <w:sz w:val="19"/>
                <w:szCs w:val="19"/>
              </w:rPr>
              <w:t>Operačný program Kvalita životného prostredia</w:t>
            </w:r>
          </w:p>
        </w:tc>
      </w:tr>
      <w:tr w:rsidR="0060087B" w:rsidRPr="00FA00E2" w:rsidTr="00192B97">
        <w:trPr>
          <w:trHeight w:hRule="exact" w:val="301"/>
        </w:trPr>
        <w:tc>
          <w:tcPr>
            <w:tcW w:w="1748" w:type="dxa"/>
            <w:noWrap/>
          </w:tcPr>
          <w:p w:rsidR="0060087B" w:rsidRPr="00FA00E2" w:rsidRDefault="0060087B" w:rsidP="0060087B">
            <w:pPr>
              <w:rPr>
                <w:rFonts w:ascii="Arial" w:hAnsi="Arial" w:cs="Arial"/>
                <w:color w:val="000000"/>
                <w:sz w:val="19"/>
                <w:szCs w:val="19"/>
              </w:rPr>
            </w:pPr>
            <w:r w:rsidRPr="00FA00E2">
              <w:rPr>
                <w:rFonts w:ascii="Arial" w:hAnsi="Arial" w:cs="Arial"/>
                <w:color w:val="000000"/>
                <w:sz w:val="19"/>
                <w:szCs w:val="19"/>
              </w:rPr>
              <w:t>OP ĽZ</w:t>
            </w:r>
          </w:p>
        </w:tc>
        <w:tc>
          <w:tcPr>
            <w:tcW w:w="7213" w:type="dxa"/>
            <w:noWrap/>
          </w:tcPr>
          <w:p w:rsidR="0060087B" w:rsidRPr="00FA00E2" w:rsidRDefault="0060087B" w:rsidP="0060087B">
            <w:pPr>
              <w:jc w:val="both"/>
              <w:rPr>
                <w:rFonts w:ascii="Arial" w:hAnsi="Arial" w:cs="Arial"/>
                <w:color w:val="000000"/>
                <w:sz w:val="19"/>
                <w:szCs w:val="19"/>
              </w:rPr>
            </w:pPr>
            <w:r w:rsidRPr="00FA00E2">
              <w:rPr>
                <w:rFonts w:ascii="Arial" w:hAnsi="Arial" w:cs="Arial"/>
                <w:color w:val="000000"/>
                <w:sz w:val="19"/>
                <w:szCs w:val="19"/>
              </w:rPr>
              <w:t>Operačný program Ľudské zdroje</w:t>
            </w:r>
          </w:p>
          <w:p w:rsidR="0060087B" w:rsidRPr="00FA00E2" w:rsidRDefault="0060087B" w:rsidP="0060087B">
            <w:pPr>
              <w:spacing w:line="360" w:lineRule="auto"/>
              <w:rPr>
                <w:rFonts w:ascii="Arial" w:hAnsi="Arial" w:cs="Arial"/>
                <w:color w:val="000000"/>
                <w:sz w:val="19"/>
                <w:szCs w:val="19"/>
              </w:rPr>
            </w:pPr>
          </w:p>
        </w:tc>
      </w:tr>
      <w:tr w:rsidR="0060087B" w:rsidRPr="00FA00E2" w:rsidTr="00192B97">
        <w:trPr>
          <w:trHeight w:hRule="exact" w:val="356"/>
        </w:trPr>
        <w:tc>
          <w:tcPr>
            <w:tcW w:w="1748" w:type="dxa"/>
            <w:noWrap/>
          </w:tcPr>
          <w:p w:rsidR="0060087B" w:rsidRPr="00FA00E2" w:rsidRDefault="0060087B" w:rsidP="0060087B">
            <w:pPr>
              <w:spacing w:line="360" w:lineRule="auto"/>
              <w:rPr>
                <w:rFonts w:ascii="Arial" w:hAnsi="Arial" w:cs="Arial"/>
                <w:color w:val="000000"/>
                <w:sz w:val="19"/>
                <w:szCs w:val="19"/>
              </w:rPr>
            </w:pPr>
            <w:r w:rsidRPr="00FA00E2">
              <w:rPr>
                <w:rFonts w:ascii="Arial" w:hAnsi="Arial" w:cs="Arial"/>
                <w:color w:val="000000"/>
                <w:sz w:val="19"/>
                <w:szCs w:val="19"/>
              </w:rPr>
              <w:t>PO 1</w:t>
            </w:r>
          </w:p>
        </w:tc>
        <w:tc>
          <w:tcPr>
            <w:tcW w:w="7213" w:type="dxa"/>
            <w:noWrap/>
          </w:tcPr>
          <w:p w:rsidR="0060087B" w:rsidRPr="00FA00E2" w:rsidRDefault="0060087B" w:rsidP="0060087B">
            <w:pPr>
              <w:spacing w:line="360" w:lineRule="auto"/>
              <w:rPr>
                <w:rFonts w:ascii="Arial" w:hAnsi="Arial" w:cs="Arial"/>
                <w:b/>
                <w:color w:val="000000"/>
                <w:sz w:val="19"/>
                <w:szCs w:val="19"/>
              </w:rPr>
            </w:pPr>
            <w:r w:rsidRPr="00FA00E2">
              <w:rPr>
                <w:rFonts w:ascii="Arial" w:hAnsi="Arial" w:cs="Arial"/>
                <w:color w:val="000000"/>
                <w:sz w:val="19"/>
                <w:szCs w:val="19"/>
              </w:rPr>
              <w:t>Prioritná os č. 1: Bezpečná a ekologická doprava v regiónoch</w:t>
            </w:r>
          </w:p>
        </w:tc>
      </w:tr>
      <w:tr w:rsidR="0060087B" w:rsidRPr="00FA00E2" w:rsidTr="00192B97">
        <w:trPr>
          <w:trHeight w:hRule="exact" w:val="289"/>
        </w:trPr>
        <w:tc>
          <w:tcPr>
            <w:tcW w:w="1748" w:type="dxa"/>
            <w:noWrap/>
          </w:tcPr>
          <w:p w:rsidR="0060087B" w:rsidRPr="00FA00E2" w:rsidRDefault="0060087B" w:rsidP="0060087B">
            <w:pPr>
              <w:spacing w:line="360" w:lineRule="auto"/>
              <w:rPr>
                <w:rFonts w:ascii="Arial" w:hAnsi="Arial" w:cs="Arial"/>
                <w:color w:val="000000"/>
                <w:sz w:val="19"/>
                <w:szCs w:val="19"/>
              </w:rPr>
            </w:pPr>
            <w:r w:rsidRPr="00FA00E2">
              <w:rPr>
                <w:rFonts w:ascii="Arial" w:hAnsi="Arial" w:cs="Arial"/>
                <w:color w:val="000000"/>
                <w:sz w:val="19"/>
                <w:szCs w:val="19"/>
              </w:rPr>
              <w:t>PO 2</w:t>
            </w:r>
          </w:p>
        </w:tc>
        <w:tc>
          <w:tcPr>
            <w:tcW w:w="7213" w:type="dxa"/>
            <w:noWrap/>
          </w:tcPr>
          <w:p w:rsidR="0060087B" w:rsidRPr="00FA00E2" w:rsidRDefault="0060087B" w:rsidP="0060087B">
            <w:pPr>
              <w:spacing w:line="360" w:lineRule="auto"/>
              <w:rPr>
                <w:rFonts w:ascii="Arial" w:hAnsi="Arial" w:cs="Arial"/>
                <w:color w:val="000000"/>
                <w:sz w:val="19"/>
                <w:szCs w:val="19"/>
              </w:rPr>
            </w:pPr>
            <w:r w:rsidRPr="00FA00E2">
              <w:rPr>
                <w:rFonts w:ascii="Arial" w:hAnsi="Arial" w:cs="Arial"/>
                <w:color w:val="000000"/>
                <w:sz w:val="19"/>
                <w:szCs w:val="19"/>
              </w:rPr>
              <w:t xml:space="preserve">Prioritná os č. 2: Ľahší prístup k efektívnym a kvalitnejším verejným službám </w:t>
            </w:r>
          </w:p>
        </w:tc>
      </w:tr>
      <w:tr w:rsidR="0060087B" w:rsidRPr="00FA00E2" w:rsidTr="00192B97">
        <w:trPr>
          <w:trHeight w:hRule="exact" w:val="248"/>
        </w:trPr>
        <w:tc>
          <w:tcPr>
            <w:tcW w:w="1748" w:type="dxa"/>
            <w:noWrap/>
          </w:tcPr>
          <w:p w:rsidR="0060087B" w:rsidRPr="00FA00E2" w:rsidRDefault="0060087B" w:rsidP="0060087B">
            <w:pPr>
              <w:spacing w:line="360" w:lineRule="auto"/>
              <w:rPr>
                <w:rFonts w:ascii="Arial" w:hAnsi="Arial" w:cs="Arial"/>
                <w:color w:val="000000"/>
                <w:sz w:val="19"/>
                <w:szCs w:val="19"/>
              </w:rPr>
            </w:pPr>
            <w:r w:rsidRPr="00FA00E2">
              <w:rPr>
                <w:rFonts w:ascii="Arial" w:hAnsi="Arial" w:cs="Arial"/>
                <w:color w:val="000000"/>
                <w:sz w:val="19"/>
                <w:szCs w:val="19"/>
              </w:rPr>
              <w:t>PO 4</w:t>
            </w:r>
          </w:p>
        </w:tc>
        <w:tc>
          <w:tcPr>
            <w:tcW w:w="7213" w:type="dxa"/>
            <w:noWrap/>
          </w:tcPr>
          <w:p w:rsidR="0060087B" w:rsidRPr="00FA00E2" w:rsidRDefault="0060087B" w:rsidP="0060087B">
            <w:pPr>
              <w:rPr>
                <w:rFonts w:ascii="Arial" w:hAnsi="Arial" w:cs="Arial"/>
                <w:color w:val="000000"/>
                <w:sz w:val="19"/>
                <w:szCs w:val="19"/>
              </w:rPr>
            </w:pPr>
            <w:r w:rsidRPr="00FA00E2">
              <w:rPr>
                <w:rFonts w:ascii="Arial" w:hAnsi="Arial" w:cs="Arial"/>
                <w:color w:val="000000"/>
                <w:sz w:val="19"/>
                <w:szCs w:val="19"/>
              </w:rPr>
              <w:t xml:space="preserve">Prioritná os č. 4: </w:t>
            </w:r>
            <w:r w:rsidRPr="00FA00E2">
              <w:rPr>
                <w:rFonts w:ascii="Arial" w:hAnsi="Arial" w:cs="Arial"/>
                <w:sz w:val="19"/>
                <w:szCs w:val="19"/>
              </w:rPr>
              <w:t xml:space="preserve"> </w:t>
            </w:r>
            <w:r w:rsidRPr="00FA00E2">
              <w:rPr>
                <w:rFonts w:ascii="Arial" w:hAnsi="Arial" w:cs="Arial"/>
                <w:color w:val="000000"/>
                <w:sz w:val="19"/>
                <w:szCs w:val="19"/>
              </w:rPr>
              <w:t>Zlepšenie kvality života v regiónoch s dôrazom na životné prostredie</w:t>
            </w:r>
          </w:p>
        </w:tc>
      </w:tr>
      <w:tr w:rsidR="0060087B" w:rsidRPr="00FA00E2" w:rsidTr="00192B97">
        <w:trPr>
          <w:trHeight w:hRule="exact" w:val="301"/>
        </w:trPr>
        <w:tc>
          <w:tcPr>
            <w:tcW w:w="1748" w:type="dxa"/>
            <w:noWrap/>
          </w:tcPr>
          <w:p w:rsidR="0060087B" w:rsidRPr="00FA00E2" w:rsidRDefault="0060087B" w:rsidP="0060087B">
            <w:pPr>
              <w:spacing w:line="360" w:lineRule="auto"/>
              <w:rPr>
                <w:rFonts w:ascii="Arial" w:hAnsi="Arial" w:cs="Arial"/>
                <w:color w:val="000000"/>
                <w:sz w:val="19"/>
                <w:szCs w:val="19"/>
              </w:rPr>
            </w:pPr>
            <w:r w:rsidRPr="00FA00E2">
              <w:rPr>
                <w:rFonts w:ascii="Arial" w:hAnsi="Arial" w:cs="Arial"/>
                <w:color w:val="000000"/>
                <w:sz w:val="19"/>
                <w:szCs w:val="19"/>
              </w:rPr>
              <w:t>PO 5</w:t>
            </w:r>
          </w:p>
        </w:tc>
        <w:tc>
          <w:tcPr>
            <w:tcW w:w="7213" w:type="dxa"/>
            <w:noWrap/>
          </w:tcPr>
          <w:p w:rsidR="0060087B" w:rsidRPr="00FA00E2" w:rsidRDefault="0060087B" w:rsidP="0060087B">
            <w:pPr>
              <w:spacing w:line="360" w:lineRule="auto"/>
              <w:rPr>
                <w:rFonts w:ascii="Arial" w:hAnsi="Arial" w:cs="Arial"/>
                <w:color w:val="000000"/>
                <w:sz w:val="19"/>
                <w:szCs w:val="19"/>
              </w:rPr>
            </w:pPr>
            <w:r w:rsidRPr="00FA00E2">
              <w:rPr>
                <w:rFonts w:ascii="Arial" w:hAnsi="Arial" w:cs="Arial"/>
                <w:color w:val="000000"/>
                <w:sz w:val="19"/>
                <w:szCs w:val="19"/>
              </w:rPr>
              <w:t>Prioritná os č. 5:</w:t>
            </w:r>
            <w:r w:rsidRPr="00FA00E2">
              <w:rPr>
                <w:rFonts w:ascii="Arial" w:hAnsi="Arial" w:cs="Arial"/>
                <w:sz w:val="19"/>
                <w:szCs w:val="19"/>
              </w:rPr>
              <w:t xml:space="preserve"> </w:t>
            </w:r>
            <w:r w:rsidRPr="00FA00E2">
              <w:rPr>
                <w:rFonts w:ascii="Arial" w:hAnsi="Arial" w:cs="Arial"/>
                <w:color w:val="000000"/>
                <w:sz w:val="19"/>
                <w:szCs w:val="19"/>
              </w:rPr>
              <w:t>Miestny rozvoj vedený komunitou</w:t>
            </w:r>
          </w:p>
        </w:tc>
      </w:tr>
      <w:tr w:rsidR="0060087B" w:rsidRPr="00FA00E2" w:rsidTr="00192B97">
        <w:trPr>
          <w:trHeight w:hRule="exact" w:val="301"/>
        </w:trPr>
        <w:tc>
          <w:tcPr>
            <w:tcW w:w="1748" w:type="dxa"/>
            <w:noWrap/>
          </w:tcPr>
          <w:p w:rsidR="0060087B" w:rsidRPr="00FA00E2" w:rsidRDefault="0060087B" w:rsidP="0060087B">
            <w:pPr>
              <w:spacing w:line="360" w:lineRule="auto"/>
              <w:rPr>
                <w:rFonts w:ascii="Arial" w:hAnsi="Arial" w:cs="Arial"/>
                <w:color w:val="000000"/>
                <w:sz w:val="19"/>
                <w:szCs w:val="19"/>
              </w:rPr>
            </w:pPr>
            <w:r w:rsidRPr="00FA00E2">
              <w:rPr>
                <w:rFonts w:ascii="Arial" w:hAnsi="Arial" w:cs="Arial"/>
                <w:color w:val="000000"/>
                <w:sz w:val="19"/>
                <w:szCs w:val="19"/>
              </w:rPr>
              <w:t>PO 6</w:t>
            </w:r>
          </w:p>
        </w:tc>
        <w:tc>
          <w:tcPr>
            <w:tcW w:w="7213" w:type="dxa"/>
            <w:noWrap/>
          </w:tcPr>
          <w:p w:rsidR="0060087B" w:rsidRPr="00FA00E2" w:rsidRDefault="0060087B" w:rsidP="0060087B">
            <w:pPr>
              <w:spacing w:line="360" w:lineRule="auto"/>
              <w:rPr>
                <w:rFonts w:ascii="Arial" w:hAnsi="Arial" w:cs="Arial"/>
                <w:color w:val="000000"/>
                <w:sz w:val="19"/>
                <w:szCs w:val="19"/>
              </w:rPr>
            </w:pPr>
            <w:r w:rsidRPr="00FA00E2">
              <w:rPr>
                <w:rFonts w:ascii="Arial" w:hAnsi="Arial" w:cs="Arial"/>
                <w:color w:val="000000"/>
                <w:sz w:val="19"/>
                <w:szCs w:val="19"/>
              </w:rPr>
              <w:t xml:space="preserve">Prioritná os č. 6: </w:t>
            </w:r>
            <w:r w:rsidRPr="00FA00E2">
              <w:rPr>
                <w:rFonts w:ascii="Arial" w:hAnsi="Arial" w:cs="Arial"/>
                <w:sz w:val="19"/>
                <w:szCs w:val="19"/>
              </w:rPr>
              <w:t xml:space="preserve"> </w:t>
            </w:r>
            <w:r w:rsidRPr="00FA00E2">
              <w:rPr>
                <w:rFonts w:ascii="Arial" w:hAnsi="Arial" w:cs="Arial"/>
                <w:color w:val="000000"/>
                <w:sz w:val="19"/>
                <w:szCs w:val="19"/>
              </w:rPr>
              <w:t>Technická pomoc</w:t>
            </w:r>
          </w:p>
        </w:tc>
      </w:tr>
      <w:tr w:rsidR="0060087B" w:rsidRPr="00FA00E2" w:rsidTr="00192B97">
        <w:trPr>
          <w:trHeight w:hRule="exact" w:val="301"/>
        </w:trPr>
        <w:tc>
          <w:tcPr>
            <w:tcW w:w="1748" w:type="dxa"/>
            <w:noWrap/>
          </w:tcPr>
          <w:p w:rsidR="0060087B" w:rsidRPr="00FA00E2" w:rsidRDefault="0060087B" w:rsidP="0060087B">
            <w:pPr>
              <w:spacing w:line="360" w:lineRule="auto"/>
              <w:rPr>
                <w:rFonts w:ascii="Arial" w:hAnsi="Arial" w:cs="Arial"/>
                <w:color w:val="000000"/>
                <w:sz w:val="19"/>
                <w:szCs w:val="19"/>
              </w:rPr>
            </w:pPr>
            <w:r w:rsidRPr="00FA00E2">
              <w:rPr>
                <w:rFonts w:ascii="Arial" w:hAnsi="Arial" w:cs="Arial"/>
                <w:color w:val="000000"/>
                <w:sz w:val="19"/>
                <w:szCs w:val="19"/>
              </w:rPr>
              <w:t>PZ</w:t>
            </w:r>
          </w:p>
        </w:tc>
        <w:tc>
          <w:tcPr>
            <w:tcW w:w="7213" w:type="dxa"/>
            <w:noWrap/>
          </w:tcPr>
          <w:p w:rsidR="0060087B" w:rsidRPr="00FA00E2" w:rsidRDefault="0060087B" w:rsidP="0060087B">
            <w:pPr>
              <w:spacing w:line="360" w:lineRule="auto"/>
              <w:rPr>
                <w:rFonts w:ascii="Arial" w:hAnsi="Arial" w:cs="Arial"/>
                <w:color w:val="000000"/>
                <w:sz w:val="19"/>
                <w:szCs w:val="19"/>
              </w:rPr>
            </w:pPr>
            <w:r w:rsidRPr="00FA00E2">
              <w:rPr>
                <w:rFonts w:ascii="Arial" w:hAnsi="Arial" w:cs="Arial"/>
                <w:color w:val="000000"/>
                <w:sz w:val="19"/>
                <w:szCs w:val="19"/>
              </w:rPr>
              <w:t>Projektový zámer</w:t>
            </w:r>
          </w:p>
        </w:tc>
      </w:tr>
      <w:tr w:rsidR="0060087B" w:rsidRPr="00FA00E2" w:rsidTr="00192B97">
        <w:trPr>
          <w:trHeight w:hRule="exact" w:val="301"/>
        </w:trPr>
        <w:tc>
          <w:tcPr>
            <w:tcW w:w="1748" w:type="dxa"/>
            <w:noWrap/>
            <w:hideMark/>
          </w:tcPr>
          <w:p w:rsidR="0060087B" w:rsidRPr="00FA00E2" w:rsidRDefault="0060087B" w:rsidP="0060087B">
            <w:pPr>
              <w:spacing w:line="360" w:lineRule="auto"/>
              <w:rPr>
                <w:rFonts w:ascii="Arial" w:hAnsi="Arial" w:cs="Arial"/>
                <w:color w:val="000000"/>
                <w:sz w:val="19"/>
                <w:szCs w:val="19"/>
              </w:rPr>
            </w:pPr>
            <w:r w:rsidRPr="00FA00E2">
              <w:rPr>
                <w:rFonts w:ascii="Arial" w:hAnsi="Arial" w:cs="Arial"/>
                <w:color w:val="000000"/>
                <w:sz w:val="19"/>
                <w:szCs w:val="19"/>
              </w:rPr>
              <w:t>RIÚS</w:t>
            </w:r>
          </w:p>
        </w:tc>
        <w:tc>
          <w:tcPr>
            <w:tcW w:w="7213" w:type="dxa"/>
            <w:noWrap/>
            <w:hideMark/>
          </w:tcPr>
          <w:p w:rsidR="0060087B" w:rsidRPr="00FA00E2" w:rsidRDefault="0060087B" w:rsidP="0060087B">
            <w:pPr>
              <w:spacing w:line="360" w:lineRule="auto"/>
              <w:rPr>
                <w:rFonts w:ascii="Arial" w:hAnsi="Arial" w:cs="Arial"/>
                <w:color w:val="000000"/>
                <w:sz w:val="19"/>
                <w:szCs w:val="19"/>
              </w:rPr>
            </w:pPr>
            <w:r w:rsidRPr="00FA00E2">
              <w:rPr>
                <w:rFonts w:ascii="Arial" w:hAnsi="Arial" w:cs="Arial"/>
                <w:color w:val="000000"/>
                <w:sz w:val="19"/>
                <w:szCs w:val="19"/>
              </w:rPr>
              <w:t>Regionálna integrovaná územná stratégia</w:t>
            </w:r>
          </w:p>
        </w:tc>
      </w:tr>
      <w:tr w:rsidR="0060087B" w:rsidRPr="00FA00E2" w:rsidTr="00192B97">
        <w:trPr>
          <w:trHeight w:hRule="exact" w:val="301"/>
        </w:trPr>
        <w:tc>
          <w:tcPr>
            <w:tcW w:w="1748" w:type="dxa"/>
            <w:noWrap/>
            <w:hideMark/>
          </w:tcPr>
          <w:p w:rsidR="0060087B" w:rsidRPr="00FA00E2" w:rsidRDefault="0060087B" w:rsidP="0060087B">
            <w:pPr>
              <w:spacing w:line="360" w:lineRule="auto"/>
              <w:rPr>
                <w:rFonts w:ascii="Arial" w:hAnsi="Arial" w:cs="Arial"/>
                <w:color w:val="000000"/>
                <w:sz w:val="19"/>
                <w:szCs w:val="19"/>
              </w:rPr>
            </w:pPr>
            <w:r w:rsidRPr="00FA00E2">
              <w:rPr>
                <w:rFonts w:ascii="Arial" w:hAnsi="Arial" w:cs="Arial"/>
                <w:color w:val="000000"/>
                <w:sz w:val="19"/>
                <w:szCs w:val="19"/>
              </w:rPr>
              <w:t>RO</w:t>
            </w:r>
          </w:p>
        </w:tc>
        <w:tc>
          <w:tcPr>
            <w:tcW w:w="7213" w:type="dxa"/>
            <w:noWrap/>
            <w:hideMark/>
          </w:tcPr>
          <w:p w:rsidR="0060087B" w:rsidRPr="00FA00E2" w:rsidRDefault="0060087B" w:rsidP="0060087B">
            <w:pPr>
              <w:spacing w:line="360" w:lineRule="auto"/>
              <w:rPr>
                <w:rFonts w:ascii="Arial" w:hAnsi="Arial" w:cs="Arial"/>
                <w:color w:val="000000"/>
                <w:sz w:val="19"/>
                <w:szCs w:val="19"/>
              </w:rPr>
            </w:pPr>
            <w:r w:rsidRPr="00FA00E2">
              <w:rPr>
                <w:rFonts w:ascii="Arial" w:hAnsi="Arial" w:cs="Arial"/>
                <w:color w:val="000000"/>
                <w:sz w:val="19"/>
                <w:szCs w:val="19"/>
              </w:rPr>
              <w:t xml:space="preserve">Riadiaci orgán </w:t>
            </w:r>
          </w:p>
        </w:tc>
      </w:tr>
      <w:tr w:rsidR="0060087B" w:rsidRPr="00FA00E2" w:rsidTr="00192B97">
        <w:trPr>
          <w:trHeight w:hRule="exact" w:val="301"/>
        </w:trPr>
        <w:tc>
          <w:tcPr>
            <w:tcW w:w="1748" w:type="dxa"/>
            <w:noWrap/>
            <w:hideMark/>
          </w:tcPr>
          <w:p w:rsidR="0060087B" w:rsidRPr="00FA00E2" w:rsidRDefault="0060087B" w:rsidP="0060087B">
            <w:pPr>
              <w:spacing w:line="360" w:lineRule="auto"/>
              <w:rPr>
                <w:rFonts w:ascii="Arial" w:hAnsi="Arial" w:cs="Arial"/>
                <w:color w:val="000000"/>
                <w:sz w:val="19"/>
                <w:szCs w:val="19"/>
              </w:rPr>
            </w:pPr>
            <w:r w:rsidRPr="00FA00E2">
              <w:rPr>
                <w:rFonts w:ascii="Arial" w:hAnsi="Arial" w:cs="Arial"/>
                <w:color w:val="000000"/>
                <w:sz w:val="19"/>
                <w:szCs w:val="19"/>
              </w:rPr>
              <w:t>SO</w:t>
            </w:r>
          </w:p>
        </w:tc>
        <w:tc>
          <w:tcPr>
            <w:tcW w:w="7213" w:type="dxa"/>
            <w:noWrap/>
            <w:hideMark/>
          </w:tcPr>
          <w:p w:rsidR="0060087B" w:rsidRPr="00FA00E2" w:rsidRDefault="0060087B" w:rsidP="0060087B">
            <w:pPr>
              <w:spacing w:line="360" w:lineRule="auto"/>
              <w:rPr>
                <w:rFonts w:ascii="Arial" w:hAnsi="Arial" w:cs="Arial"/>
                <w:color w:val="000000"/>
                <w:sz w:val="19"/>
                <w:szCs w:val="19"/>
              </w:rPr>
            </w:pPr>
            <w:r w:rsidRPr="00FA00E2">
              <w:rPr>
                <w:rFonts w:ascii="Arial" w:hAnsi="Arial" w:cs="Arial"/>
                <w:color w:val="000000"/>
                <w:sz w:val="19"/>
                <w:szCs w:val="19"/>
              </w:rPr>
              <w:t>Sprostredkovateľský orgán</w:t>
            </w:r>
          </w:p>
        </w:tc>
      </w:tr>
      <w:tr w:rsidR="0060087B" w:rsidRPr="00FA00E2" w:rsidTr="00192B97">
        <w:trPr>
          <w:trHeight w:hRule="exact" w:val="469"/>
        </w:trPr>
        <w:tc>
          <w:tcPr>
            <w:tcW w:w="1748" w:type="dxa"/>
            <w:noWrap/>
          </w:tcPr>
          <w:p w:rsidR="0060087B" w:rsidRPr="00FA00E2" w:rsidRDefault="0060087B" w:rsidP="0060087B">
            <w:pPr>
              <w:spacing w:line="360" w:lineRule="auto"/>
              <w:rPr>
                <w:rFonts w:ascii="Arial" w:hAnsi="Arial" w:cs="Arial"/>
                <w:color w:val="000000"/>
                <w:sz w:val="19"/>
                <w:szCs w:val="19"/>
              </w:rPr>
            </w:pPr>
            <w:r w:rsidRPr="00FA00E2">
              <w:rPr>
                <w:rFonts w:ascii="Arial" w:hAnsi="Arial" w:cs="Arial"/>
                <w:color w:val="000000"/>
                <w:sz w:val="19"/>
                <w:szCs w:val="19"/>
              </w:rPr>
              <w:t>ŠC 1.1</w:t>
            </w:r>
          </w:p>
        </w:tc>
        <w:tc>
          <w:tcPr>
            <w:tcW w:w="7213" w:type="dxa"/>
            <w:noWrap/>
          </w:tcPr>
          <w:p w:rsidR="0060087B" w:rsidRPr="00FA00E2" w:rsidRDefault="0060087B" w:rsidP="0060087B">
            <w:pPr>
              <w:rPr>
                <w:rFonts w:ascii="Arial" w:hAnsi="Arial" w:cs="Arial"/>
                <w:color w:val="000000"/>
                <w:sz w:val="19"/>
                <w:szCs w:val="19"/>
              </w:rPr>
            </w:pPr>
            <w:r w:rsidRPr="00FA00E2">
              <w:rPr>
                <w:rFonts w:ascii="Arial" w:hAnsi="Arial" w:cs="Arial"/>
                <w:color w:val="000000"/>
                <w:sz w:val="19"/>
                <w:szCs w:val="19"/>
              </w:rPr>
              <w:t>Špecifický cieľ č. 1.1: Zlepšenie dostupnosti k infraštruktúre TEN-T a cestám I. triedy s dôrazom na rozvoj multimodálneho dopravného systému</w:t>
            </w:r>
          </w:p>
        </w:tc>
      </w:tr>
      <w:tr w:rsidR="0060087B" w:rsidRPr="00FA00E2" w:rsidTr="00192B97">
        <w:trPr>
          <w:trHeight w:hRule="exact" w:val="540"/>
        </w:trPr>
        <w:tc>
          <w:tcPr>
            <w:tcW w:w="1748" w:type="dxa"/>
            <w:noWrap/>
          </w:tcPr>
          <w:p w:rsidR="0060087B" w:rsidRPr="00FA00E2" w:rsidRDefault="0060087B" w:rsidP="0060087B">
            <w:pPr>
              <w:spacing w:line="360" w:lineRule="auto"/>
              <w:rPr>
                <w:rFonts w:ascii="Arial" w:hAnsi="Arial" w:cs="Arial"/>
                <w:color w:val="000000"/>
                <w:sz w:val="19"/>
                <w:szCs w:val="19"/>
              </w:rPr>
            </w:pPr>
            <w:r w:rsidRPr="00FA00E2">
              <w:rPr>
                <w:rFonts w:ascii="Arial" w:hAnsi="Arial" w:cs="Arial"/>
                <w:color w:val="000000"/>
                <w:sz w:val="19"/>
                <w:szCs w:val="19"/>
              </w:rPr>
              <w:t>SC 1.2.1</w:t>
            </w:r>
          </w:p>
        </w:tc>
        <w:tc>
          <w:tcPr>
            <w:tcW w:w="7213" w:type="dxa"/>
            <w:noWrap/>
          </w:tcPr>
          <w:p w:rsidR="0060087B" w:rsidRPr="00FA00E2" w:rsidRDefault="0060087B" w:rsidP="0060087B">
            <w:pPr>
              <w:rPr>
                <w:rFonts w:ascii="Arial" w:hAnsi="Arial" w:cs="Arial"/>
                <w:color w:val="000000"/>
                <w:sz w:val="19"/>
                <w:szCs w:val="19"/>
              </w:rPr>
            </w:pPr>
            <w:r w:rsidRPr="00FA00E2">
              <w:rPr>
                <w:rFonts w:ascii="Arial" w:hAnsi="Arial" w:cs="Arial"/>
                <w:color w:val="000000"/>
                <w:sz w:val="19"/>
                <w:szCs w:val="19"/>
              </w:rPr>
              <w:t>Špecifický cieľ č. 1.2.1: Zvyšovanie atraktivity a konkurencieschopnosti verejnej osobnej dopravy</w:t>
            </w:r>
          </w:p>
        </w:tc>
      </w:tr>
      <w:tr w:rsidR="0060087B" w:rsidRPr="00FA00E2" w:rsidTr="00192B97">
        <w:trPr>
          <w:trHeight w:hRule="exact" w:val="589"/>
        </w:trPr>
        <w:tc>
          <w:tcPr>
            <w:tcW w:w="1748" w:type="dxa"/>
            <w:noWrap/>
          </w:tcPr>
          <w:p w:rsidR="0060087B" w:rsidRPr="00FA00E2" w:rsidRDefault="0060087B" w:rsidP="0060087B">
            <w:pPr>
              <w:spacing w:line="360" w:lineRule="auto"/>
              <w:rPr>
                <w:rFonts w:ascii="Arial" w:hAnsi="Arial" w:cs="Arial"/>
                <w:color w:val="000000"/>
                <w:sz w:val="19"/>
                <w:szCs w:val="19"/>
              </w:rPr>
            </w:pPr>
            <w:r w:rsidRPr="00FA00E2">
              <w:rPr>
                <w:rFonts w:ascii="Arial" w:hAnsi="Arial" w:cs="Arial"/>
                <w:color w:val="000000"/>
                <w:sz w:val="19"/>
                <w:szCs w:val="19"/>
              </w:rPr>
              <w:t>ŠC 1.2.2</w:t>
            </w:r>
          </w:p>
        </w:tc>
        <w:tc>
          <w:tcPr>
            <w:tcW w:w="7213" w:type="dxa"/>
            <w:noWrap/>
          </w:tcPr>
          <w:p w:rsidR="0060087B" w:rsidRPr="00FA00E2" w:rsidRDefault="0060087B" w:rsidP="0060087B">
            <w:pPr>
              <w:rPr>
                <w:rFonts w:ascii="Arial" w:hAnsi="Arial" w:cs="Arial"/>
                <w:color w:val="000000"/>
                <w:sz w:val="19"/>
                <w:szCs w:val="19"/>
              </w:rPr>
            </w:pPr>
            <w:r w:rsidRPr="00FA00E2">
              <w:rPr>
                <w:rFonts w:ascii="Arial" w:hAnsi="Arial" w:cs="Arial"/>
                <w:color w:val="000000"/>
                <w:sz w:val="19"/>
                <w:szCs w:val="19"/>
              </w:rPr>
              <w:t>Špecifický cieľ č. 1.2.1: Zvýšenie atraktivity a prepravnej kapacity nemotorovej dopravy (predovšetkým cyklistickej dopravy) na celkovom počte prepravených osôb</w:t>
            </w:r>
          </w:p>
        </w:tc>
      </w:tr>
      <w:tr w:rsidR="0060087B" w:rsidRPr="00FA00E2" w:rsidTr="00192B97">
        <w:trPr>
          <w:trHeight w:hRule="exact" w:val="976"/>
        </w:trPr>
        <w:tc>
          <w:tcPr>
            <w:tcW w:w="1748" w:type="dxa"/>
            <w:noWrap/>
          </w:tcPr>
          <w:p w:rsidR="0060087B" w:rsidRPr="00FA00E2" w:rsidRDefault="0060087B" w:rsidP="0060087B">
            <w:pPr>
              <w:spacing w:line="360" w:lineRule="auto"/>
              <w:rPr>
                <w:rFonts w:ascii="Arial" w:hAnsi="Arial" w:cs="Arial"/>
                <w:color w:val="000000"/>
                <w:sz w:val="19"/>
                <w:szCs w:val="19"/>
              </w:rPr>
            </w:pPr>
            <w:r w:rsidRPr="00FA00E2">
              <w:rPr>
                <w:rFonts w:ascii="Arial" w:hAnsi="Arial" w:cs="Arial"/>
                <w:color w:val="000000"/>
                <w:sz w:val="19"/>
                <w:szCs w:val="19"/>
              </w:rPr>
              <w:t>ŠC 2.1.1</w:t>
            </w:r>
          </w:p>
        </w:tc>
        <w:tc>
          <w:tcPr>
            <w:tcW w:w="7213" w:type="dxa"/>
            <w:noWrap/>
          </w:tcPr>
          <w:p w:rsidR="0060087B" w:rsidRPr="00FA00E2" w:rsidRDefault="0060087B" w:rsidP="0060087B">
            <w:pPr>
              <w:rPr>
                <w:rFonts w:ascii="Arial" w:hAnsi="Arial" w:cs="Arial"/>
                <w:color w:val="000000"/>
                <w:sz w:val="19"/>
                <w:szCs w:val="19"/>
              </w:rPr>
            </w:pPr>
            <w:r w:rsidRPr="00FA00E2">
              <w:rPr>
                <w:rFonts w:ascii="Arial" w:hAnsi="Arial" w:cs="Arial"/>
                <w:color w:val="000000"/>
                <w:sz w:val="19"/>
                <w:szCs w:val="19"/>
              </w:rPr>
              <w:t>Špecifický cieľ č. 2.1.1: Podporiť prechod poskytovania sociálnych služieb a zabezpečenia výkonu opatrení sociálnoprávnej ochrany detí a sociálnej kurately v zariadení z inštitucionálnej formy na komunitnú a podporiť rozvoj služieb starostlivosti o dieťa do troch rokov veku na komunitnej úrovni</w:t>
            </w:r>
          </w:p>
          <w:p w:rsidR="0060087B" w:rsidRPr="00FA00E2" w:rsidRDefault="0060087B" w:rsidP="0060087B">
            <w:pPr>
              <w:spacing w:line="360" w:lineRule="auto"/>
              <w:rPr>
                <w:rFonts w:ascii="Arial" w:hAnsi="Arial" w:cs="Arial"/>
                <w:color w:val="000000"/>
                <w:sz w:val="19"/>
                <w:szCs w:val="19"/>
              </w:rPr>
            </w:pPr>
          </w:p>
        </w:tc>
      </w:tr>
      <w:tr w:rsidR="0060087B" w:rsidRPr="00FA00E2" w:rsidTr="00192B97">
        <w:trPr>
          <w:trHeight w:hRule="exact" w:val="565"/>
        </w:trPr>
        <w:tc>
          <w:tcPr>
            <w:tcW w:w="1748" w:type="dxa"/>
            <w:noWrap/>
          </w:tcPr>
          <w:p w:rsidR="0060087B" w:rsidRPr="00FA00E2" w:rsidRDefault="0060087B" w:rsidP="0060087B">
            <w:pPr>
              <w:rPr>
                <w:rFonts w:ascii="Arial" w:hAnsi="Arial" w:cs="Arial"/>
                <w:color w:val="000000"/>
                <w:sz w:val="19"/>
                <w:szCs w:val="19"/>
              </w:rPr>
            </w:pPr>
            <w:r w:rsidRPr="00FA00E2">
              <w:rPr>
                <w:rFonts w:ascii="Arial" w:hAnsi="Arial" w:cs="Arial"/>
                <w:color w:val="000000"/>
                <w:sz w:val="19"/>
                <w:szCs w:val="19"/>
              </w:rPr>
              <w:t>ŠC 2.1.2</w:t>
            </w:r>
          </w:p>
        </w:tc>
        <w:tc>
          <w:tcPr>
            <w:tcW w:w="7213" w:type="dxa"/>
            <w:noWrap/>
          </w:tcPr>
          <w:p w:rsidR="0060087B" w:rsidRPr="00FA00E2" w:rsidRDefault="0060087B" w:rsidP="0060087B">
            <w:pPr>
              <w:jc w:val="both"/>
              <w:rPr>
                <w:rFonts w:ascii="Arial" w:hAnsi="Arial" w:cs="Arial"/>
                <w:color w:val="000000"/>
                <w:sz w:val="19"/>
                <w:szCs w:val="19"/>
              </w:rPr>
            </w:pPr>
            <w:r w:rsidRPr="00FA00E2">
              <w:rPr>
                <w:rFonts w:ascii="Arial" w:hAnsi="Arial" w:cs="Arial"/>
                <w:color w:val="000000"/>
                <w:sz w:val="19"/>
                <w:szCs w:val="19"/>
              </w:rPr>
              <w:t>Špecifický cieľ č. 2.1.2: Modernizovať zdravotnícku infraštruktúru za účelom integrácie primárnej zdravotnej starostlivosti</w:t>
            </w:r>
          </w:p>
          <w:p w:rsidR="0060087B" w:rsidRPr="00FA00E2" w:rsidRDefault="0060087B" w:rsidP="0060087B">
            <w:pPr>
              <w:rPr>
                <w:rFonts w:ascii="Arial" w:hAnsi="Arial" w:cs="Arial"/>
                <w:color w:val="000000"/>
                <w:sz w:val="19"/>
                <w:szCs w:val="19"/>
              </w:rPr>
            </w:pPr>
          </w:p>
        </w:tc>
      </w:tr>
      <w:tr w:rsidR="0060087B" w:rsidRPr="00FA00E2" w:rsidTr="00192B97">
        <w:trPr>
          <w:trHeight w:hRule="exact" w:val="715"/>
        </w:trPr>
        <w:tc>
          <w:tcPr>
            <w:tcW w:w="1748" w:type="dxa"/>
            <w:noWrap/>
          </w:tcPr>
          <w:p w:rsidR="0060087B" w:rsidRPr="00FA00E2" w:rsidRDefault="0060087B" w:rsidP="0060087B">
            <w:pPr>
              <w:rPr>
                <w:rFonts w:ascii="Arial" w:hAnsi="Arial" w:cs="Arial"/>
                <w:color w:val="000000"/>
                <w:sz w:val="19"/>
                <w:szCs w:val="19"/>
              </w:rPr>
            </w:pPr>
            <w:r w:rsidRPr="00FA00E2">
              <w:rPr>
                <w:rFonts w:ascii="Arial" w:hAnsi="Arial" w:cs="Arial"/>
                <w:color w:val="000000"/>
                <w:sz w:val="19"/>
                <w:szCs w:val="19"/>
              </w:rPr>
              <w:t>ŠC 2.1.3</w:t>
            </w:r>
          </w:p>
        </w:tc>
        <w:tc>
          <w:tcPr>
            <w:tcW w:w="7213" w:type="dxa"/>
            <w:noWrap/>
          </w:tcPr>
          <w:p w:rsidR="0060087B" w:rsidRPr="00FA00E2" w:rsidRDefault="0060087B" w:rsidP="0060087B">
            <w:pPr>
              <w:jc w:val="both"/>
              <w:rPr>
                <w:rFonts w:ascii="Arial" w:hAnsi="Arial" w:cs="Arial"/>
                <w:color w:val="000000"/>
                <w:sz w:val="19"/>
                <w:szCs w:val="19"/>
              </w:rPr>
            </w:pPr>
            <w:r w:rsidRPr="00FA00E2">
              <w:rPr>
                <w:rFonts w:ascii="Arial" w:hAnsi="Arial" w:cs="Arial"/>
                <w:color w:val="000000"/>
                <w:sz w:val="19"/>
                <w:szCs w:val="19"/>
              </w:rPr>
              <w:t>Špecifický cieľ č. 2.1.3: Modernizovať infraštruktúru ústavných zariadení poskytujúcich akútnu zdravotnú starostlivosť, za účelom zvýšenia ich produktivity a  efektívnosti</w:t>
            </w:r>
          </w:p>
          <w:p w:rsidR="0060087B" w:rsidRPr="00FA00E2" w:rsidRDefault="0060087B" w:rsidP="0060087B">
            <w:pPr>
              <w:rPr>
                <w:rFonts w:ascii="Arial" w:hAnsi="Arial" w:cs="Arial"/>
                <w:color w:val="000000"/>
                <w:sz w:val="19"/>
                <w:szCs w:val="19"/>
              </w:rPr>
            </w:pPr>
          </w:p>
        </w:tc>
      </w:tr>
      <w:tr w:rsidR="0060087B" w:rsidRPr="00FA00E2" w:rsidTr="00192B97">
        <w:trPr>
          <w:trHeight w:hRule="exact" w:val="272"/>
        </w:trPr>
        <w:tc>
          <w:tcPr>
            <w:tcW w:w="1748" w:type="dxa"/>
            <w:noWrap/>
          </w:tcPr>
          <w:p w:rsidR="0060087B" w:rsidRPr="00FA00E2" w:rsidRDefault="0060087B" w:rsidP="0060087B">
            <w:pPr>
              <w:spacing w:line="360" w:lineRule="auto"/>
              <w:rPr>
                <w:rFonts w:ascii="Arial" w:hAnsi="Arial" w:cs="Arial"/>
                <w:color w:val="000000"/>
                <w:sz w:val="19"/>
                <w:szCs w:val="19"/>
              </w:rPr>
            </w:pPr>
            <w:r w:rsidRPr="00FA00E2">
              <w:rPr>
                <w:rFonts w:ascii="Arial" w:hAnsi="Arial" w:cs="Arial"/>
                <w:color w:val="000000"/>
                <w:sz w:val="19"/>
                <w:szCs w:val="19"/>
              </w:rPr>
              <w:t>ŠC 2.2.1</w:t>
            </w:r>
          </w:p>
        </w:tc>
        <w:tc>
          <w:tcPr>
            <w:tcW w:w="7213" w:type="dxa"/>
            <w:noWrap/>
          </w:tcPr>
          <w:p w:rsidR="0060087B" w:rsidRPr="00FA00E2" w:rsidRDefault="0060087B" w:rsidP="0060087B">
            <w:pPr>
              <w:jc w:val="both"/>
              <w:rPr>
                <w:rFonts w:ascii="Arial" w:hAnsi="Arial" w:cs="Arial"/>
                <w:color w:val="000000"/>
                <w:sz w:val="19"/>
                <w:szCs w:val="19"/>
              </w:rPr>
            </w:pPr>
            <w:r w:rsidRPr="00FA00E2">
              <w:rPr>
                <w:rFonts w:ascii="Arial" w:hAnsi="Arial" w:cs="Arial"/>
                <w:color w:val="000000"/>
                <w:sz w:val="19"/>
                <w:szCs w:val="19"/>
              </w:rPr>
              <w:t>Špecifický cieľ č. 2.2.1: Zvýšenie hrubej zaškolenosti detí materských škôl</w:t>
            </w:r>
          </w:p>
          <w:p w:rsidR="0060087B" w:rsidRPr="00FA00E2" w:rsidRDefault="0060087B" w:rsidP="0060087B">
            <w:pPr>
              <w:spacing w:line="360" w:lineRule="auto"/>
              <w:rPr>
                <w:rFonts w:ascii="Arial" w:hAnsi="Arial" w:cs="Arial"/>
                <w:color w:val="000000"/>
                <w:sz w:val="19"/>
                <w:szCs w:val="19"/>
              </w:rPr>
            </w:pPr>
          </w:p>
        </w:tc>
      </w:tr>
      <w:tr w:rsidR="0060087B" w:rsidRPr="00FA00E2" w:rsidTr="00192B97">
        <w:trPr>
          <w:trHeight w:hRule="exact" w:val="276"/>
        </w:trPr>
        <w:tc>
          <w:tcPr>
            <w:tcW w:w="1748" w:type="dxa"/>
            <w:noWrap/>
          </w:tcPr>
          <w:p w:rsidR="0060087B" w:rsidRPr="00FA00E2" w:rsidRDefault="0060087B" w:rsidP="0060087B">
            <w:pPr>
              <w:spacing w:line="360" w:lineRule="auto"/>
              <w:rPr>
                <w:rFonts w:ascii="Arial" w:hAnsi="Arial" w:cs="Arial"/>
                <w:color w:val="000000"/>
                <w:sz w:val="19"/>
                <w:szCs w:val="19"/>
              </w:rPr>
            </w:pPr>
            <w:r w:rsidRPr="00FA00E2">
              <w:rPr>
                <w:rFonts w:ascii="Arial" w:hAnsi="Arial" w:cs="Arial"/>
                <w:color w:val="000000"/>
                <w:sz w:val="19"/>
                <w:szCs w:val="19"/>
              </w:rPr>
              <w:t>ŠC 2.2.2</w:t>
            </w:r>
          </w:p>
        </w:tc>
        <w:tc>
          <w:tcPr>
            <w:tcW w:w="7213" w:type="dxa"/>
            <w:noWrap/>
          </w:tcPr>
          <w:p w:rsidR="0060087B" w:rsidRPr="00FA00E2" w:rsidRDefault="0060087B" w:rsidP="0060087B">
            <w:pPr>
              <w:jc w:val="both"/>
              <w:rPr>
                <w:rFonts w:ascii="Arial" w:hAnsi="Arial" w:cs="Arial"/>
                <w:color w:val="000000"/>
                <w:sz w:val="19"/>
                <w:szCs w:val="19"/>
              </w:rPr>
            </w:pPr>
            <w:r w:rsidRPr="00FA00E2">
              <w:rPr>
                <w:rFonts w:ascii="Arial" w:hAnsi="Arial" w:cs="Arial"/>
                <w:color w:val="000000"/>
                <w:sz w:val="19"/>
                <w:szCs w:val="19"/>
              </w:rPr>
              <w:t>Špecifický cieľ č. 2.2.2: Zlepšenie kľúčových kompetencií žiakov základných škôl</w:t>
            </w:r>
          </w:p>
        </w:tc>
      </w:tr>
      <w:tr w:rsidR="0060087B" w:rsidRPr="00FA00E2" w:rsidTr="00192B97">
        <w:trPr>
          <w:trHeight w:hRule="exact" w:val="563"/>
        </w:trPr>
        <w:tc>
          <w:tcPr>
            <w:tcW w:w="1748" w:type="dxa"/>
            <w:noWrap/>
          </w:tcPr>
          <w:p w:rsidR="0060087B" w:rsidRPr="00FA00E2" w:rsidRDefault="0060087B" w:rsidP="0060087B">
            <w:pPr>
              <w:jc w:val="both"/>
              <w:rPr>
                <w:rFonts w:ascii="Arial" w:hAnsi="Arial" w:cs="Arial"/>
                <w:color w:val="000000"/>
                <w:sz w:val="19"/>
                <w:szCs w:val="19"/>
              </w:rPr>
            </w:pPr>
            <w:r w:rsidRPr="00FA00E2">
              <w:rPr>
                <w:rFonts w:ascii="Arial" w:hAnsi="Arial" w:cs="Arial"/>
                <w:color w:val="000000"/>
                <w:sz w:val="19"/>
                <w:szCs w:val="19"/>
              </w:rPr>
              <w:t>ŠC 2.2.3</w:t>
            </w:r>
          </w:p>
        </w:tc>
        <w:tc>
          <w:tcPr>
            <w:tcW w:w="7213" w:type="dxa"/>
            <w:noWrap/>
          </w:tcPr>
          <w:p w:rsidR="0060087B" w:rsidRPr="00FA00E2" w:rsidRDefault="0060087B" w:rsidP="00F47F2B">
            <w:pPr>
              <w:jc w:val="both"/>
              <w:rPr>
                <w:rFonts w:ascii="Arial" w:hAnsi="Arial" w:cs="Arial"/>
                <w:color w:val="000000"/>
                <w:sz w:val="19"/>
                <w:szCs w:val="19"/>
              </w:rPr>
            </w:pPr>
            <w:r w:rsidRPr="00FA00E2">
              <w:rPr>
                <w:rFonts w:ascii="Arial" w:hAnsi="Arial" w:cs="Arial"/>
                <w:color w:val="000000"/>
                <w:sz w:val="19"/>
                <w:szCs w:val="19"/>
              </w:rPr>
              <w:t>Špecifický cieľ č. 2.2.3:</w:t>
            </w:r>
            <w:r w:rsidR="00F47F2B" w:rsidRPr="00FA00E2">
              <w:rPr>
                <w:rFonts w:ascii="Arial" w:hAnsi="Arial" w:cs="Arial"/>
                <w:color w:val="000000"/>
                <w:sz w:val="19"/>
                <w:szCs w:val="19"/>
              </w:rPr>
              <w:t xml:space="preserve"> </w:t>
            </w:r>
            <w:r w:rsidRPr="00FA00E2">
              <w:rPr>
                <w:rFonts w:ascii="Arial" w:hAnsi="Arial" w:cs="Arial"/>
                <w:color w:val="000000"/>
                <w:sz w:val="19"/>
                <w:szCs w:val="19"/>
              </w:rPr>
              <w:t>Zvýšenie počtu žiakov stredných odborných škôl na praktickom vyučovaní</w:t>
            </w:r>
          </w:p>
        </w:tc>
      </w:tr>
      <w:tr w:rsidR="0060087B" w:rsidRPr="00FA00E2" w:rsidTr="00192B97">
        <w:trPr>
          <w:trHeight w:hRule="exact" w:val="267"/>
        </w:trPr>
        <w:tc>
          <w:tcPr>
            <w:tcW w:w="1748" w:type="dxa"/>
            <w:noWrap/>
          </w:tcPr>
          <w:p w:rsidR="0060087B" w:rsidRPr="00FA00E2" w:rsidRDefault="0060087B" w:rsidP="0060087B">
            <w:pPr>
              <w:jc w:val="both"/>
              <w:rPr>
                <w:rFonts w:ascii="Arial" w:hAnsi="Arial" w:cs="Arial"/>
                <w:color w:val="000000"/>
                <w:sz w:val="19"/>
                <w:szCs w:val="19"/>
              </w:rPr>
            </w:pPr>
            <w:r w:rsidRPr="00FA00E2">
              <w:rPr>
                <w:rFonts w:ascii="Arial" w:hAnsi="Arial" w:cs="Arial"/>
                <w:color w:val="000000"/>
                <w:sz w:val="19"/>
                <w:szCs w:val="19"/>
              </w:rPr>
              <w:t>ŠC 4.1</w:t>
            </w:r>
          </w:p>
        </w:tc>
        <w:tc>
          <w:tcPr>
            <w:tcW w:w="7213" w:type="dxa"/>
            <w:noWrap/>
          </w:tcPr>
          <w:p w:rsidR="0060087B" w:rsidRPr="00FA00E2" w:rsidRDefault="0060087B" w:rsidP="0060087B">
            <w:pPr>
              <w:jc w:val="both"/>
              <w:rPr>
                <w:rFonts w:ascii="Arial" w:hAnsi="Arial" w:cs="Arial"/>
                <w:color w:val="000000"/>
                <w:sz w:val="19"/>
                <w:szCs w:val="19"/>
              </w:rPr>
            </w:pPr>
            <w:r w:rsidRPr="00FA00E2">
              <w:rPr>
                <w:rFonts w:ascii="Arial" w:hAnsi="Arial" w:cs="Arial"/>
                <w:color w:val="000000"/>
                <w:sz w:val="19"/>
                <w:szCs w:val="19"/>
              </w:rPr>
              <w:t>Špecifický cieľ č. 4.1: Zvýšenie energetickej efektívnosti bytových domov</w:t>
            </w:r>
          </w:p>
        </w:tc>
      </w:tr>
      <w:tr w:rsidR="0060087B" w:rsidRPr="00FA00E2" w:rsidTr="00192B97">
        <w:trPr>
          <w:trHeight w:hRule="exact" w:val="724"/>
        </w:trPr>
        <w:tc>
          <w:tcPr>
            <w:tcW w:w="1748" w:type="dxa"/>
            <w:noWrap/>
          </w:tcPr>
          <w:p w:rsidR="0060087B" w:rsidRPr="00FA00E2" w:rsidRDefault="0060087B" w:rsidP="0060087B">
            <w:pPr>
              <w:jc w:val="both"/>
              <w:rPr>
                <w:rFonts w:ascii="Arial" w:hAnsi="Arial" w:cs="Arial"/>
                <w:color w:val="000000"/>
                <w:sz w:val="19"/>
                <w:szCs w:val="19"/>
              </w:rPr>
            </w:pPr>
            <w:r w:rsidRPr="00FA00E2">
              <w:rPr>
                <w:rFonts w:ascii="Arial" w:hAnsi="Arial" w:cs="Arial"/>
                <w:color w:val="000000"/>
                <w:sz w:val="19"/>
                <w:szCs w:val="19"/>
              </w:rPr>
              <w:lastRenderedPageBreak/>
              <w:t>ŠC 4.2.1</w:t>
            </w:r>
          </w:p>
        </w:tc>
        <w:tc>
          <w:tcPr>
            <w:tcW w:w="7213" w:type="dxa"/>
            <w:noWrap/>
          </w:tcPr>
          <w:p w:rsidR="0060087B" w:rsidRPr="00FA00E2" w:rsidRDefault="0060087B" w:rsidP="0060087B">
            <w:pPr>
              <w:jc w:val="both"/>
              <w:rPr>
                <w:rFonts w:ascii="Arial" w:hAnsi="Arial" w:cs="Arial"/>
                <w:color w:val="000000"/>
                <w:sz w:val="19"/>
                <w:szCs w:val="19"/>
              </w:rPr>
            </w:pPr>
            <w:r w:rsidRPr="00FA00E2">
              <w:rPr>
                <w:rFonts w:ascii="Arial" w:hAnsi="Arial" w:cs="Arial"/>
                <w:color w:val="000000"/>
                <w:sz w:val="19"/>
                <w:szCs w:val="19"/>
              </w:rPr>
              <w:t>Špecifický cieľ č. 4.2.1: Zvýšenie podielu obyvateľstva so zlepšeným zásobovaním pitnou vodou a odvádzanie a čistenie odpadových vôd verejnou kanalizáciou bez negatívnych dopadov na životné prostredie</w:t>
            </w:r>
          </w:p>
        </w:tc>
      </w:tr>
      <w:tr w:rsidR="0060087B" w:rsidRPr="00FA00E2" w:rsidTr="00192B97">
        <w:trPr>
          <w:trHeight w:hRule="exact" w:val="961"/>
        </w:trPr>
        <w:tc>
          <w:tcPr>
            <w:tcW w:w="1748" w:type="dxa"/>
            <w:noWrap/>
          </w:tcPr>
          <w:p w:rsidR="0060087B" w:rsidRPr="00FA00E2" w:rsidRDefault="0060087B" w:rsidP="0060087B">
            <w:pPr>
              <w:jc w:val="both"/>
              <w:rPr>
                <w:rFonts w:ascii="Arial" w:hAnsi="Arial" w:cs="Arial"/>
                <w:color w:val="000000"/>
                <w:sz w:val="19"/>
                <w:szCs w:val="19"/>
              </w:rPr>
            </w:pPr>
            <w:r w:rsidRPr="00FA00E2">
              <w:rPr>
                <w:rFonts w:ascii="Arial" w:hAnsi="Arial" w:cs="Arial"/>
                <w:color w:val="000000"/>
                <w:sz w:val="19"/>
                <w:szCs w:val="19"/>
              </w:rPr>
              <w:t>ŠC 4.3.1</w:t>
            </w:r>
          </w:p>
        </w:tc>
        <w:tc>
          <w:tcPr>
            <w:tcW w:w="7213" w:type="dxa"/>
            <w:noWrap/>
          </w:tcPr>
          <w:p w:rsidR="0060087B" w:rsidRPr="00FA00E2" w:rsidRDefault="0060087B" w:rsidP="00F47F2B">
            <w:pPr>
              <w:jc w:val="both"/>
              <w:rPr>
                <w:rFonts w:ascii="Arial" w:hAnsi="Arial" w:cs="Arial"/>
                <w:color w:val="000000"/>
                <w:sz w:val="19"/>
                <w:szCs w:val="19"/>
              </w:rPr>
            </w:pPr>
            <w:r w:rsidRPr="00FA00E2">
              <w:rPr>
                <w:rFonts w:ascii="Arial" w:hAnsi="Arial" w:cs="Arial"/>
                <w:color w:val="000000"/>
                <w:sz w:val="19"/>
                <w:szCs w:val="19"/>
              </w:rPr>
              <w:t>Špecifický cieľ č.</w:t>
            </w:r>
            <w:r w:rsidR="00F47F2B" w:rsidRPr="00FA00E2">
              <w:rPr>
                <w:rFonts w:ascii="Arial" w:hAnsi="Arial" w:cs="Arial"/>
                <w:color w:val="000000"/>
                <w:sz w:val="19"/>
                <w:szCs w:val="19"/>
              </w:rPr>
              <w:t xml:space="preserve"> </w:t>
            </w:r>
            <w:r w:rsidRPr="00FA00E2">
              <w:rPr>
                <w:rFonts w:ascii="Arial" w:hAnsi="Arial" w:cs="Arial"/>
                <w:color w:val="000000"/>
                <w:sz w:val="19"/>
                <w:szCs w:val="19"/>
              </w:rPr>
              <w:t>4.3.1:</w:t>
            </w:r>
            <w:r w:rsidR="00F47F2B" w:rsidRPr="00FA00E2">
              <w:rPr>
                <w:rFonts w:ascii="Arial" w:hAnsi="Arial" w:cs="Arial"/>
                <w:color w:val="000000"/>
                <w:sz w:val="19"/>
                <w:szCs w:val="19"/>
              </w:rPr>
              <w:t xml:space="preserve"> </w:t>
            </w:r>
            <w:r w:rsidRPr="00FA00E2">
              <w:rPr>
                <w:rFonts w:ascii="Arial" w:hAnsi="Arial" w:cs="Arial"/>
                <w:color w:val="000000"/>
                <w:sz w:val="19"/>
                <w:szCs w:val="19"/>
              </w:rPr>
              <w:t>Zlepšenie environmentálnych aspektov v mestách a mestských oblastiach prostredníctvom budovania prvkov zelenej infraštruktúry a adaptáciou urbanizovaného prostredia na zmenu klímy ako aj zavádzaním systémových prvkov znižovania znečistenia ovzdušia a hluku</w:t>
            </w:r>
          </w:p>
        </w:tc>
      </w:tr>
      <w:tr w:rsidR="0060087B" w:rsidRPr="00FA00E2" w:rsidTr="00192B97">
        <w:trPr>
          <w:trHeight w:hRule="exact" w:val="578"/>
        </w:trPr>
        <w:tc>
          <w:tcPr>
            <w:tcW w:w="1748" w:type="dxa"/>
            <w:noWrap/>
          </w:tcPr>
          <w:p w:rsidR="0060087B" w:rsidRPr="00FA00E2" w:rsidRDefault="0060087B" w:rsidP="0060087B">
            <w:pPr>
              <w:jc w:val="both"/>
              <w:rPr>
                <w:rFonts w:ascii="Arial" w:hAnsi="Arial" w:cs="Arial"/>
                <w:color w:val="000000"/>
                <w:sz w:val="19"/>
                <w:szCs w:val="19"/>
              </w:rPr>
            </w:pPr>
            <w:r w:rsidRPr="00FA00E2">
              <w:rPr>
                <w:rFonts w:ascii="Arial" w:hAnsi="Arial" w:cs="Arial"/>
                <w:color w:val="000000"/>
                <w:sz w:val="19"/>
                <w:szCs w:val="19"/>
              </w:rPr>
              <w:t>ŠC 5.1.1</w:t>
            </w:r>
          </w:p>
        </w:tc>
        <w:tc>
          <w:tcPr>
            <w:tcW w:w="7213" w:type="dxa"/>
            <w:noWrap/>
          </w:tcPr>
          <w:p w:rsidR="0060087B" w:rsidRPr="00FA00E2" w:rsidRDefault="00206DC8" w:rsidP="0060087B">
            <w:pPr>
              <w:jc w:val="both"/>
              <w:rPr>
                <w:rFonts w:ascii="Arial" w:hAnsi="Arial" w:cs="Arial"/>
                <w:color w:val="000000"/>
                <w:sz w:val="19"/>
                <w:szCs w:val="19"/>
              </w:rPr>
            </w:pPr>
            <w:r>
              <w:rPr>
                <w:rFonts w:ascii="Arial" w:hAnsi="Arial" w:cs="Arial"/>
                <w:color w:val="000000"/>
                <w:sz w:val="19"/>
                <w:szCs w:val="19"/>
              </w:rPr>
              <w:t xml:space="preserve">Špecifický cieľ č. 5.1.1: </w:t>
            </w:r>
            <w:r w:rsidR="0060087B" w:rsidRPr="00FA00E2">
              <w:rPr>
                <w:rFonts w:ascii="Arial" w:hAnsi="Arial" w:cs="Arial"/>
                <w:color w:val="000000"/>
                <w:sz w:val="19"/>
                <w:szCs w:val="19"/>
              </w:rPr>
              <w:t>Zvýšenie zamestnanosti na miestnej úrovni podporou podnikania a inovácií</w:t>
            </w:r>
          </w:p>
        </w:tc>
      </w:tr>
      <w:tr w:rsidR="0060087B" w:rsidRPr="00FA00E2" w:rsidTr="00192B97">
        <w:trPr>
          <w:trHeight w:hRule="exact" w:val="724"/>
        </w:trPr>
        <w:tc>
          <w:tcPr>
            <w:tcW w:w="1748" w:type="dxa"/>
            <w:noWrap/>
          </w:tcPr>
          <w:p w:rsidR="0060087B" w:rsidRPr="00FA00E2" w:rsidRDefault="0060087B" w:rsidP="0060087B">
            <w:pPr>
              <w:jc w:val="both"/>
              <w:rPr>
                <w:rFonts w:ascii="Arial" w:hAnsi="Arial" w:cs="Arial"/>
                <w:color w:val="000000"/>
                <w:sz w:val="19"/>
                <w:szCs w:val="19"/>
              </w:rPr>
            </w:pPr>
            <w:r w:rsidRPr="00FA00E2">
              <w:rPr>
                <w:rFonts w:ascii="Arial" w:hAnsi="Arial" w:cs="Arial"/>
                <w:color w:val="000000"/>
                <w:sz w:val="19"/>
                <w:szCs w:val="19"/>
              </w:rPr>
              <w:t>ŠC 5.1.2</w:t>
            </w:r>
          </w:p>
        </w:tc>
        <w:tc>
          <w:tcPr>
            <w:tcW w:w="7213" w:type="dxa"/>
            <w:noWrap/>
          </w:tcPr>
          <w:p w:rsidR="0060087B" w:rsidRPr="00FA00E2" w:rsidRDefault="00206DC8" w:rsidP="0060087B">
            <w:pPr>
              <w:jc w:val="both"/>
              <w:rPr>
                <w:rFonts w:ascii="Arial" w:hAnsi="Arial" w:cs="Arial"/>
                <w:color w:val="000000"/>
                <w:sz w:val="19"/>
                <w:szCs w:val="19"/>
              </w:rPr>
            </w:pPr>
            <w:r>
              <w:rPr>
                <w:rFonts w:ascii="Arial" w:hAnsi="Arial" w:cs="Arial"/>
                <w:color w:val="000000"/>
                <w:sz w:val="19"/>
                <w:szCs w:val="19"/>
              </w:rPr>
              <w:t xml:space="preserve">Špecifický cieľ č. 5.1.2: </w:t>
            </w:r>
            <w:r w:rsidR="0060087B" w:rsidRPr="00FA00E2">
              <w:rPr>
                <w:rFonts w:ascii="Arial" w:hAnsi="Arial" w:cs="Arial"/>
                <w:color w:val="000000"/>
                <w:sz w:val="19"/>
                <w:szCs w:val="19"/>
              </w:rPr>
              <w:t>Zlepšenie udržateľných vzťahov medzi vidieckymi rozvojovými centrami a ich zázemím vo verejných službách a vo verejných infraštruktúrach</w:t>
            </w:r>
          </w:p>
        </w:tc>
      </w:tr>
      <w:tr w:rsidR="0060087B" w:rsidRPr="00FA00E2" w:rsidTr="00192B97">
        <w:trPr>
          <w:trHeight w:hRule="exact" w:val="542"/>
        </w:trPr>
        <w:tc>
          <w:tcPr>
            <w:tcW w:w="1748" w:type="dxa"/>
            <w:noWrap/>
          </w:tcPr>
          <w:p w:rsidR="00F47F2B" w:rsidRPr="00FA00E2" w:rsidRDefault="0060087B" w:rsidP="0060087B">
            <w:pPr>
              <w:jc w:val="both"/>
              <w:rPr>
                <w:rFonts w:ascii="Arial" w:hAnsi="Arial" w:cs="Arial"/>
                <w:color w:val="000000"/>
                <w:sz w:val="19"/>
                <w:szCs w:val="19"/>
              </w:rPr>
            </w:pPr>
            <w:r w:rsidRPr="00FA00E2">
              <w:rPr>
                <w:rFonts w:ascii="Arial" w:hAnsi="Arial" w:cs="Arial"/>
                <w:color w:val="000000"/>
                <w:sz w:val="19"/>
                <w:szCs w:val="19"/>
              </w:rPr>
              <w:t>Systém</w:t>
            </w:r>
          </w:p>
          <w:p w:rsidR="0060087B" w:rsidRPr="00FA00E2" w:rsidRDefault="0060087B" w:rsidP="0060087B">
            <w:pPr>
              <w:jc w:val="both"/>
              <w:rPr>
                <w:rFonts w:ascii="Arial" w:hAnsi="Arial" w:cs="Arial"/>
                <w:color w:val="000000"/>
                <w:sz w:val="19"/>
                <w:szCs w:val="19"/>
              </w:rPr>
            </w:pPr>
            <w:r w:rsidRPr="00FA00E2">
              <w:rPr>
                <w:rFonts w:ascii="Arial" w:hAnsi="Arial" w:cs="Arial"/>
                <w:color w:val="000000"/>
                <w:sz w:val="19"/>
                <w:szCs w:val="19"/>
              </w:rPr>
              <w:t>riadenia EŠIF</w:t>
            </w:r>
          </w:p>
        </w:tc>
        <w:tc>
          <w:tcPr>
            <w:tcW w:w="7213" w:type="dxa"/>
            <w:noWrap/>
          </w:tcPr>
          <w:p w:rsidR="0060087B" w:rsidRPr="00FA00E2" w:rsidRDefault="0060087B" w:rsidP="0060087B">
            <w:pPr>
              <w:jc w:val="both"/>
              <w:rPr>
                <w:rFonts w:ascii="Arial" w:hAnsi="Arial" w:cs="Arial"/>
                <w:color w:val="000000"/>
                <w:sz w:val="19"/>
                <w:szCs w:val="19"/>
              </w:rPr>
            </w:pPr>
            <w:r w:rsidRPr="00FA00E2">
              <w:rPr>
                <w:rFonts w:ascii="Arial" w:hAnsi="Arial" w:cs="Arial"/>
                <w:color w:val="000000"/>
                <w:sz w:val="19"/>
                <w:szCs w:val="19"/>
              </w:rPr>
              <w:t>Systém riadenia európskych štrukturálnych a investičných fondov na roky 2014 - 2020</w:t>
            </w:r>
          </w:p>
        </w:tc>
      </w:tr>
      <w:tr w:rsidR="0060087B" w:rsidRPr="00FA00E2" w:rsidTr="00192B97">
        <w:trPr>
          <w:trHeight w:hRule="exact" w:val="301"/>
        </w:trPr>
        <w:tc>
          <w:tcPr>
            <w:tcW w:w="1748" w:type="dxa"/>
            <w:noWrap/>
          </w:tcPr>
          <w:p w:rsidR="0060087B" w:rsidRPr="00FA00E2" w:rsidRDefault="0060087B" w:rsidP="0060087B">
            <w:pPr>
              <w:spacing w:line="360" w:lineRule="auto"/>
              <w:rPr>
                <w:rFonts w:ascii="Arial" w:hAnsi="Arial" w:cs="Arial"/>
                <w:color w:val="000000"/>
                <w:sz w:val="19"/>
                <w:szCs w:val="19"/>
              </w:rPr>
            </w:pPr>
            <w:r w:rsidRPr="00FA00E2">
              <w:rPr>
                <w:rFonts w:ascii="Arial" w:hAnsi="Arial" w:cs="Arial"/>
                <w:color w:val="000000"/>
                <w:sz w:val="19"/>
                <w:szCs w:val="19"/>
              </w:rPr>
              <w:t>ÚIJ</w:t>
            </w:r>
          </w:p>
        </w:tc>
        <w:tc>
          <w:tcPr>
            <w:tcW w:w="7213" w:type="dxa"/>
            <w:noWrap/>
          </w:tcPr>
          <w:p w:rsidR="0060087B" w:rsidRPr="00FA00E2" w:rsidRDefault="0060087B" w:rsidP="0060087B">
            <w:pPr>
              <w:spacing w:line="360" w:lineRule="auto"/>
              <w:rPr>
                <w:rFonts w:ascii="Arial" w:hAnsi="Arial" w:cs="Arial"/>
                <w:color w:val="000000"/>
                <w:sz w:val="19"/>
                <w:szCs w:val="19"/>
              </w:rPr>
            </w:pPr>
            <w:r w:rsidRPr="00FA00E2">
              <w:rPr>
                <w:rFonts w:ascii="Arial" w:hAnsi="Arial" w:cs="Arial"/>
                <w:color w:val="000000"/>
                <w:sz w:val="19"/>
                <w:szCs w:val="19"/>
              </w:rPr>
              <w:t>Územná investičná jednotka</w:t>
            </w:r>
          </w:p>
        </w:tc>
      </w:tr>
      <w:tr w:rsidR="0060087B" w:rsidRPr="00FA00E2" w:rsidTr="00192B97">
        <w:trPr>
          <w:trHeight w:hRule="exact" w:val="301"/>
        </w:trPr>
        <w:tc>
          <w:tcPr>
            <w:tcW w:w="1748" w:type="dxa"/>
            <w:noWrap/>
            <w:hideMark/>
          </w:tcPr>
          <w:p w:rsidR="0060087B" w:rsidRPr="00FA00E2" w:rsidRDefault="0060087B" w:rsidP="0060087B">
            <w:pPr>
              <w:spacing w:line="360" w:lineRule="auto"/>
              <w:rPr>
                <w:rFonts w:ascii="Arial" w:hAnsi="Arial" w:cs="Arial"/>
                <w:color w:val="000000"/>
                <w:sz w:val="19"/>
                <w:szCs w:val="19"/>
              </w:rPr>
            </w:pPr>
            <w:r w:rsidRPr="00FA00E2">
              <w:rPr>
                <w:rFonts w:ascii="Arial" w:hAnsi="Arial" w:cs="Arial"/>
                <w:color w:val="000000"/>
                <w:sz w:val="19"/>
                <w:szCs w:val="19"/>
              </w:rPr>
              <w:t>UMR</w:t>
            </w:r>
          </w:p>
        </w:tc>
        <w:tc>
          <w:tcPr>
            <w:tcW w:w="7213" w:type="dxa"/>
            <w:noWrap/>
            <w:hideMark/>
          </w:tcPr>
          <w:p w:rsidR="0060087B" w:rsidRPr="00FA00E2" w:rsidRDefault="0060087B" w:rsidP="0060087B">
            <w:pPr>
              <w:spacing w:line="360" w:lineRule="auto"/>
              <w:rPr>
                <w:rFonts w:ascii="Arial" w:hAnsi="Arial" w:cs="Arial"/>
                <w:color w:val="000000"/>
                <w:sz w:val="19"/>
                <w:szCs w:val="19"/>
              </w:rPr>
            </w:pPr>
            <w:r w:rsidRPr="00FA00E2">
              <w:rPr>
                <w:rFonts w:ascii="Arial" w:hAnsi="Arial" w:cs="Arial"/>
                <w:color w:val="000000"/>
                <w:sz w:val="19"/>
                <w:szCs w:val="19"/>
              </w:rPr>
              <w:t>Udržateľný mestský rozvoj</w:t>
            </w:r>
          </w:p>
        </w:tc>
      </w:tr>
      <w:tr w:rsidR="0060087B" w:rsidRPr="00FA00E2" w:rsidTr="00192B97">
        <w:trPr>
          <w:trHeight w:hRule="exact" w:val="1666"/>
        </w:trPr>
        <w:tc>
          <w:tcPr>
            <w:tcW w:w="1748" w:type="dxa"/>
            <w:noWrap/>
          </w:tcPr>
          <w:p w:rsidR="0060087B" w:rsidRPr="00FA00E2" w:rsidRDefault="0060087B" w:rsidP="0060087B">
            <w:pPr>
              <w:jc w:val="both"/>
              <w:rPr>
                <w:rFonts w:ascii="Arial" w:hAnsi="Arial" w:cs="Arial"/>
                <w:color w:val="000000"/>
                <w:sz w:val="19"/>
                <w:szCs w:val="19"/>
              </w:rPr>
            </w:pPr>
            <w:r w:rsidRPr="00FA00E2">
              <w:rPr>
                <w:rFonts w:ascii="Arial" w:hAnsi="Arial" w:cs="Arial"/>
                <w:color w:val="000000"/>
                <w:sz w:val="19"/>
                <w:szCs w:val="19"/>
              </w:rPr>
              <w:t>Všeobecné nariadenie</w:t>
            </w:r>
          </w:p>
          <w:p w:rsidR="0060087B" w:rsidRPr="00FA00E2" w:rsidRDefault="0060087B" w:rsidP="0060087B">
            <w:pPr>
              <w:spacing w:line="360" w:lineRule="auto"/>
              <w:jc w:val="both"/>
              <w:rPr>
                <w:rFonts w:ascii="Arial" w:hAnsi="Arial" w:cs="Arial"/>
                <w:color w:val="000000"/>
                <w:sz w:val="19"/>
                <w:szCs w:val="19"/>
              </w:rPr>
            </w:pPr>
          </w:p>
        </w:tc>
        <w:tc>
          <w:tcPr>
            <w:tcW w:w="7213" w:type="dxa"/>
            <w:noWrap/>
          </w:tcPr>
          <w:p w:rsidR="0060087B" w:rsidRPr="00FA00E2" w:rsidRDefault="0060087B" w:rsidP="0060087B">
            <w:pPr>
              <w:rPr>
                <w:rFonts w:ascii="Arial" w:hAnsi="Arial" w:cs="Arial"/>
                <w:color w:val="000000"/>
                <w:sz w:val="19"/>
                <w:szCs w:val="19"/>
              </w:rPr>
            </w:pPr>
            <w:r w:rsidRPr="00FA00E2">
              <w:rPr>
                <w:rFonts w:ascii="Arial" w:hAnsi="Arial" w:cs="Arial"/>
                <w:color w:val="000000"/>
                <w:sz w:val="19"/>
                <w:szCs w:val="19"/>
              </w:rPr>
              <w:t>Nariadenie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tc>
      </w:tr>
      <w:tr w:rsidR="0060087B" w:rsidRPr="00FA00E2" w:rsidTr="00192B97">
        <w:trPr>
          <w:trHeight w:hRule="exact" w:val="301"/>
        </w:trPr>
        <w:tc>
          <w:tcPr>
            <w:tcW w:w="1748" w:type="dxa"/>
            <w:noWrap/>
          </w:tcPr>
          <w:p w:rsidR="0060087B" w:rsidRPr="00FA00E2" w:rsidRDefault="0060087B" w:rsidP="0060087B">
            <w:pPr>
              <w:jc w:val="both"/>
              <w:rPr>
                <w:rFonts w:ascii="Arial" w:hAnsi="Arial" w:cs="Arial"/>
                <w:color w:val="000000"/>
                <w:sz w:val="19"/>
                <w:szCs w:val="19"/>
              </w:rPr>
            </w:pPr>
            <w:r w:rsidRPr="00FA00E2">
              <w:rPr>
                <w:rFonts w:ascii="Arial" w:hAnsi="Arial" w:cs="Arial"/>
                <w:color w:val="000000"/>
                <w:sz w:val="19"/>
                <w:szCs w:val="19"/>
              </w:rPr>
              <w:t>ŽoNFP</w:t>
            </w:r>
          </w:p>
        </w:tc>
        <w:tc>
          <w:tcPr>
            <w:tcW w:w="7213" w:type="dxa"/>
            <w:noWrap/>
          </w:tcPr>
          <w:p w:rsidR="0060087B" w:rsidRPr="00FA00E2" w:rsidRDefault="0060087B" w:rsidP="0060087B">
            <w:pPr>
              <w:spacing w:line="360" w:lineRule="auto"/>
              <w:rPr>
                <w:rFonts w:ascii="Arial" w:hAnsi="Arial" w:cs="Arial"/>
                <w:color w:val="000000"/>
                <w:sz w:val="19"/>
                <w:szCs w:val="19"/>
              </w:rPr>
            </w:pPr>
            <w:r w:rsidRPr="00FA00E2">
              <w:rPr>
                <w:rFonts w:ascii="Arial" w:hAnsi="Arial" w:cs="Arial"/>
                <w:color w:val="000000"/>
                <w:sz w:val="19"/>
                <w:szCs w:val="19"/>
              </w:rPr>
              <w:t>Žiadosť o NFP</w:t>
            </w:r>
          </w:p>
        </w:tc>
      </w:tr>
    </w:tbl>
    <w:p w:rsidR="00BD790F" w:rsidRPr="00FA00E2" w:rsidRDefault="00BD790F">
      <w:pPr>
        <w:rPr>
          <w:rFonts w:ascii="Arial" w:hAnsi="Arial" w:cs="Arial"/>
          <w:b/>
          <w:color w:val="2E74B5" w:themeColor="accent1" w:themeShade="BF"/>
          <w:sz w:val="19"/>
          <w:szCs w:val="19"/>
        </w:rPr>
      </w:pPr>
    </w:p>
    <w:p w:rsidR="009D1C52" w:rsidRPr="00FA00E2" w:rsidRDefault="009D1C52">
      <w:pPr>
        <w:rPr>
          <w:rFonts w:ascii="Arial" w:hAnsi="Arial" w:cs="Arial"/>
          <w:b/>
          <w:color w:val="2E74B5" w:themeColor="accent1" w:themeShade="BF"/>
          <w:sz w:val="19"/>
          <w:szCs w:val="19"/>
        </w:rPr>
      </w:pPr>
    </w:p>
    <w:p w:rsidR="00BD790F" w:rsidRPr="00FA00E2" w:rsidRDefault="00BD790F">
      <w:pPr>
        <w:rPr>
          <w:rFonts w:ascii="Arial" w:hAnsi="Arial" w:cs="Arial"/>
          <w:b/>
          <w:color w:val="2E74B5" w:themeColor="accent1" w:themeShade="BF"/>
          <w:sz w:val="19"/>
          <w:szCs w:val="19"/>
        </w:rPr>
      </w:pPr>
    </w:p>
    <w:p w:rsidR="00BD790F" w:rsidRPr="00FA00E2" w:rsidRDefault="00BD790F" w:rsidP="00BD790F">
      <w:pPr>
        <w:rPr>
          <w:rFonts w:ascii="Arial" w:hAnsi="Arial" w:cs="Arial"/>
          <w:sz w:val="19"/>
          <w:szCs w:val="19"/>
        </w:rPr>
      </w:pPr>
    </w:p>
    <w:p w:rsidR="00BD790F" w:rsidRPr="00FA00E2" w:rsidRDefault="00BD790F" w:rsidP="00BD790F">
      <w:pPr>
        <w:rPr>
          <w:rFonts w:ascii="Arial" w:hAnsi="Arial" w:cs="Arial"/>
          <w:sz w:val="19"/>
          <w:szCs w:val="19"/>
        </w:rPr>
      </w:pPr>
    </w:p>
    <w:p w:rsidR="00BD790F" w:rsidRPr="00FA00E2" w:rsidRDefault="00BD790F" w:rsidP="00BD790F">
      <w:pPr>
        <w:rPr>
          <w:rFonts w:ascii="Arial" w:hAnsi="Arial" w:cs="Arial"/>
          <w:sz w:val="19"/>
          <w:szCs w:val="19"/>
        </w:rPr>
      </w:pPr>
    </w:p>
    <w:p w:rsidR="00BD790F" w:rsidRPr="00FA00E2" w:rsidRDefault="00BD790F" w:rsidP="00BD790F">
      <w:pPr>
        <w:rPr>
          <w:rFonts w:ascii="Arial" w:hAnsi="Arial" w:cs="Arial"/>
          <w:sz w:val="19"/>
          <w:szCs w:val="19"/>
        </w:rPr>
      </w:pPr>
    </w:p>
    <w:p w:rsidR="00BD790F" w:rsidRPr="00FA00E2" w:rsidRDefault="00BD790F" w:rsidP="00BD790F">
      <w:pPr>
        <w:rPr>
          <w:rFonts w:ascii="Arial" w:hAnsi="Arial" w:cs="Arial"/>
          <w:sz w:val="19"/>
          <w:szCs w:val="19"/>
        </w:rPr>
      </w:pPr>
    </w:p>
    <w:p w:rsidR="00BD790F" w:rsidRPr="00FA00E2" w:rsidRDefault="00BD790F" w:rsidP="00BD790F">
      <w:pPr>
        <w:rPr>
          <w:rFonts w:ascii="Arial" w:hAnsi="Arial" w:cs="Arial"/>
          <w:sz w:val="19"/>
          <w:szCs w:val="19"/>
        </w:rPr>
      </w:pPr>
    </w:p>
    <w:p w:rsidR="00BD790F" w:rsidRPr="00FA00E2" w:rsidRDefault="00BD790F" w:rsidP="00BD790F">
      <w:pPr>
        <w:rPr>
          <w:rFonts w:ascii="Arial" w:hAnsi="Arial" w:cs="Arial"/>
          <w:sz w:val="19"/>
          <w:szCs w:val="19"/>
        </w:rPr>
      </w:pPr>
    </w:p>
    <w:p w:rsidR="00BD790F" w:rsidRPr="00FA00E2" w:rsidRDefault="00BD790F" w:rsidP="00BD790F">
      <w:pPr>
        <w:rPr>
          <w:rFonts w:ascii="Arial" w:hAnsi="Arial" w:cs="Arial"/>
          <w:sz w:val="19"/>
          <w:szCs w:val="19"/>
        </w:rPr>
      </w:pPr>
    </w:p>
    <w:p w:rsidR="00BD790F" w:rsidRPr="00FA00E2" w:rsidRDefault="00BD790F" w:rsidP="00BD790F">
      <w:pPr>
        <w:rPr>
          <w:rFonts w:ascii="Arial" w:hAnsi="Arial" w:cs="Arial"/>
          <w:sz w:val="19"/>
          <w:szCs w:val="19"/>
        </w:rPr>
      </w:pPr>
    </w:p>
    <w:p w:rsidR="00BD790F" w:rsidRPr="00FA00E2" w:rsidRDefault="00BD790F" w:rsidP="00BD790F">
      <w:pPr>
        <w:rPr>
          <w:rFonts w:ascii="Arial" w:hAnsi="Arial" w:cs="Arial"/>
          <w:sz w:val="19"/>
          <w:szCs w:val="19"/>
        </w:rPr>
      </w:pPr>
    </w:p>
    <w:p w:rsidR="00BD790F" w:rsidRDefault="00BD790F" w:rsidP="00BD790F">
      <w:pPr>
        <w:rPr>
          <w:rFonts w:ascii="Arial" w:hAnsi="Arial" w:cs="Arial"/>
          <w:sz w:val="19"/>
          <w:szCs w:val="19"/>
        </w:rPr>
      </w:pPr>
    </w:p>
    <w:p w:rsidR="00192B97" w:rsidRPr="00FA00E2" w:rsidRDefault="00192B97" w:rsidP="00BD790F">
      <w:pPr>
        <w:rPr>
          <w:rFonts w:ascii="Arial" w:hAnsi="Arial" w:cs="Arial"/>
          <w:sz w:val="19"/>
          <w:szCs w:val="19"/>
        </w:rPr>
      </w:pPr>
    </w:p>
    <w:p w:rsidR="00BD790F" w:rsidRPr="00FA00E2" w:rsidRDefault="00BD790F" w:rsidP="00BD790F">
      <w:pPr>
        <w:rPr>
          <w:rFonts w:ascii="Arial" w:hAnsi="Arial" w:cs="Arial"/>
          <w:sz w:val="19"/>
          <w:szCs w:val="19"/>
        </w:rPr>
      </w:pPr>
    </w:p>
    <w:p w:rsidR="00BD790F" w:rsidRPr="00FA00E2" w:rsidRDefault="00BD790F">
      <w:pPr>
        <w:rPr>
          <w:rFonts w:ascii="Arial" w:hAnsi="Arial" w:cs="Arial"/>
          <w:b/>
          <w:color w:val="2E74B5" w:themeColor="accent1" w:themeShade="BF"/>
          <w:sz w:val="19"/>
          <w:szCs w:val="19"/>
        </w:rPr>
      </w:pPr>
    </w:p>
    <w:p w:rsidR="0032329E" w:rsidRPr="00FA00E2" w:rsidRDefault="0032329E">
      <w:pPr>
        <w:rPr>
          <w:rFonts w:ascii="Arial" w:hAnsi="Arial" w:cs="Arial"/>
          <w:b/>
          <w:color w:val="2E74B5" w:themeColor="accent1" w:themeShade="BF"/>
          <w:sz w:val="19"/>
          <w:szCs w:val="19"/>
        </w:rPr>
      </w:pPr>
    </w:p>
    <w:p w:rsidR="0032329E" w:rsidRPr="00FA00E2" w:rsidRDefault="0032329E">
      <w:pPr>
        <w:rPr>
          <w:rFonts w:ascii="Arial" w:hAnsi="Arial" w:cs="Arial"/>
          <w:b/>
          <w:color w:val="2E74B5" w:themeColor="accent1" w:themeShade="BF"/>
          <w:sz w:val="19"/>
          <w:szCs w:val="19"/>
        </w:rPr>
      </w:pPr>
    </w:p>
    <w:p w:rsidR="00264944" w:rsidRPr="00FA00E2" w:rsidRDefault="00264944" w:rsidP="00152C92">
      <w:pPr>
        <w:pStyle w:val="Nadpis1"/>
        <w:numPr>
          <w:ilvl w:val="0"/>
          <w:numId w:val="12"/>
        </w:numPr>
        <w:rPr>
          <w:rFonts w:ascii="Arial" w:hAnsi="Arial" w:cs="Arial"/>
          <w:b/>
          <w:sz w:val="28"/>
        </w:rPr>
      </w:pPr>
      <w:bookmarkStart w:id="1" w:name="_Toc429991278"/>
      <w:r w:rsidRPr="00FA00E2">
        <w:rPr>
          <w:rFonts w:ascii="Arial" w:hAnsi="Arial" w:cs="Arial"/>
          <w:b/>
          <w:sz w:val="28"/>
        </w:rPr>
        <w:lastRenderedPageBreak/>
        <w:t>Úvod</w:t>
      </w:r>
      <w:bookmarkEnd w:id="1"/>
    </w:p>
    <w:p w:rsidR="00F3025B" w:rsidRPr="00FA00E2" w:rsidRDefault="00F3025B" w:rsidP="008C2A08">
      <w:pPr>
        <w:spacing w:before="120" w:after="120" w:line="288" w:lineRule="auto"/>
        <w:jc w:val="both"/>
        <w:rPr>
          <w:rFonts w:ascii="Arial" w:hAnsi="Arial" w:cs="Arial"/>
          <w:sz w:val="19"/>
          <w:szCs w:val="19"/>
        </w:rPr>
      </w:pPr>
      <w:r w:rsidRPr="00FA00E2">
        <w:rPr>
          <w:rFonts w:ascii="Arial" w:hAnsi="Arial" w:cs="Arial"/>
          <w:sz w:val="19"/>
          <w:szCs w:val="19"/>
        </w:rPr>
        <w:t>Predmetom tohto dokumentu je stanovenie kritérií pre výber projektov pre vybrané oblasti podpory Integrovaného regionálneho operačného programu v súlade s čl. 125 ods. 3 písm. a) všeobecného nariadenia a zároveň popísanie spôsobu aplikácie týchto kritérií tak, aby bol pre členov Monitorovacieho výboru pre IROP, Európsku Komisiu a iné zainteresované partnerské subjekty a verejnosť zabezpečený dostatok informácií v záujme transparentnosti a čo najlepšej zrozumiteľnosti návrhu.</w:t>
      </w:r>
    </w:p>
    <w:p w:rsidR="00F3025B" w:rsidRPr="00FA00E2" w:rsidRDefault="00F3025B" w:rsidP="008C2A08">
      <w:pPr>
        <w:spacing w:before="120" w:after="120" w:line="288" w:lineRule="auto"/>
        <w:jc w:val="both"/>
        <w:rPr>
          <w:rFonts w:ascii="Arial" w:hAnsi="Arial" w:cs="Arial"/>
          <w:b/>
          <w:sz w:val="19"/>
          <w:szCs w:val="19"/>
        </w:rPr>
      </w:pPr>
      <w:r w:rsidRPr="00FA00E2">
        <w:rPr>
          <w:rFonts w:ascii="Arial" w:hAnsi="Arial" w:cs="Arial"/>
          <w:sz w:val="19"/>
          <w:szCs w:val="19"/>
        </w:rPr>
        <w:t xml:space="preserve">Tieto kritériá, vrátane spôsobu ich aplikácie, ako aj ich každá zmena, podliehajú podľa čl. 110 ods. 2 písm. a) všeobecného nariadenia schváleniu monitorovacím výborom. </w:t>
      </w:r>
      <w:r w:rsidRPr="00FA00E2">
        <w:rPr>
          <w:rFonts w:ascii="Arial" w:hAnsi="Arial" w:cs="Arial"/>
          <w:b/>
          <w:sz w:val="19"/>
          <w:szCs w:val="19"/>
        </w:rPr>
        <w:t>Kritériá pre výber projektov, ktoré sú predmetom schvaľovania Monitorovacím výborom</w:t>
      </w:r>
      <w:r w:rsidR="008040C4" w:rsidRPr="00FA00E2">
        <w:rPr>
          <w:rFonts w:ascii="Arial" w:hAnsi="Arial" w:cs="Arial"/>
          <w:b/>
          <w:sz w:val="19"/>
          <w:szCs w:val="19"/>
        </w:rPr>
        <w:t xml:space="preserve"> pre </w:t>
      </w:r>
      <w:r w:rsidRPr="00FA00E2">
        <w:rPr>
          <w:rFonts w:ascii="Arial" w:hAnsi="Arial" w:cs="Arial"/>
          <w:b/>
          <w:sz w:val="19"/>
          <w:szCs w:val="19"/>
        </w:rPr>
        <w:t xml:space="preserve">IROP, sú uvedené v </w:t>
      </w:r>
      <w:r w:rsidR="0003150C" w:rsidRPr="00FA00E2">
        <w:rPr>
          <w:rFonts w:ascii="Arial" w:hAnsi="Arial" w:cs="Arial"/>
          <w:b/>
          <w:sz w:val="19"/>
          <w:szCs w:val="19"/>
        </w:rPr>
        <w:t>prílohách</w:t>
      </w:r>
      <w:r w:rsidRPr="00FA00E2">
        <w:rPr>
          <w:rFonts w:ascii="Arial" w:hAnsi="Arial" w:cs="Arial"/>
          <w:b/>
          <w:sz w:val="19"/>
          <w:szCs w:val="19"/>
        </w:rPr>
        <w:t xml:space="preserve"> tohto dokumentu.</w:t>
      </w:r>
    </w:p>
    <w:p w:rsidR="008B5361" w:rsidRPr="00FA00E2" w:rsidRDefault="008B5361" w:rsidP="008B5361">
      <w:pPr>
        <w:spacing w:before="120" w:after="120" w:line="288" w:lineRule="auto"/>
        <w:jc w:val="both"/>
        <w:rPr>
          <w:rFonts w:ascii="Arial" w:hAnsi="Arial" w:cs="Arial"/>
          <w:sz w:val="19"/>
          <w:szCs w:val="19"/>
        </w:rPr>
      </w:pPr>
      <w:r w:rsidRPr="00FA00E2">
        <w:rPr>
          <w:rFonts w:ascii="Arial" w:hAnsi="Arial" w:cs="Arial"/>
          <w:sz w:val="19"/>
          <w:szCs w:val="19"/>
        </w:rPr>
        <w:t xml:space="preserve">Kritériá pre výber projektov predstavujú pre Riadiaci orgán pre IROP jeden zo základných nástrojov na zabezpečenie dosiahnutia stanovených cieľov a výsledkov IROP. </w:t>
      </w:r>
    </w:p>
    <w:p w:rsidR="008B5361" w:rsidRPr="00FA00E2" w:rsidRDefault="008B5361" w:rsidP="008B5361">
      <w:pPr>
        <w:spacing w:before="120" w:after="120" w:line="288" w:lineRule="auto"/>
        <w:jc w:val="both"/>
        <w:rPr>
          <w:rFonts w:ascii="Arial" w:hAnsi="Arial" w:cs="Arial"/>
          <w:sz w:val="19"/>
          <w:szCs w:val="19"/>
        </w:rPr>
      </w:pPr>
      <w:r w:rsidRPr="00FA00E2">
        <w:rPr>
          <w:rFonts w:ascii="Arial" w:hAnsi="Arial" w:cs="Arial"/>
          <w:b/>
          <w:sz w:val="19"/>
          <w:szCs w:val="19"/>
        </w:rPr>
        <w:t>Hlavným cieľom RO bolo nastaviť kritériá pre výber projektov IROP tak, aby bol zabezpečený výber projektov, ktorých prínos k príslušným špecifickým cieľom IROP je vo vzťahu k vynaloženým finančným prostriedkom najväčší</w:t>
      </w:r>
      <w:r w:rsidRPr="00FA00E2">
        <w:rPr>
          <w:rFonts w:ascii="Arial" w:hAnsi="Arial" w:cs="Arial"/>
          <w:sz w:val="19"/>
          <w:szCs w:val="19"/>
        </w:rPr>
        <w:t xml:space="preserve"> (výber najvhodnejších projektov z pohľadu napĺňania stratégie IROP). </w:t>
      </w:r>
    </w:p>
    <w:p w:rsidR="008C2A08" w:rsidRPr="00FA00E2" w:rsidRDefault="008C2A08" w:rsidP="008C2A08">
      <w:pPr>
        <w:spacing w:before="120" w:after="120" w:line="288" w:lineRule="auto"/>
        <w:jc w:val="both"/>
        <w:rPr>
          <w:rFonts w:ascii="Arial" w:hAnsi="Arial" w:cs="Arial"/>
          <w:color w:val="000000" w:themeColor="text1"/>
          <w:sz w:val="19"/>
          <w:szCs w:val="19"/>
        </w:rPr>
      </w:pPr>
      <w:r w:rsidRPr="00FA00E2">
        <w:rPr>
          <w:rFonts w:ascii="Arial" w:hAnsi="Arial" w:cs="Arial"/>
          <w:color w:val="000000" w:themeColor="text1"/>
          <w:sz w:val="19"/>
          <w:szCs w:val="19"/>
        </w:rPr>
        <w:t xml:space="preserve">Kritériá pre výber projektov boli pripravené s ohľadom na príslušnú existujúcu legislatívu (Nariadenie Európskeho parlamentu a Rady (EÚ) č. 1303/2013, Zákon o pomoci a podpore poskytovanej z fondov Európskeho spoločenstva), znenie IROP, príslušné časti Systému riadenia európskych štrukturálnych a investičných fondov upravujúce postupy pri stanovovaní kritérií pre výber projektov a ich aplikáciu a skúsenosti z predchádzajúceho programového obdobia (2007-2013).  </w:t>
      </w:r>
    </w:p>
    <w:p w:rsidR="008B5361" w:rsidRPr="00FA00E2" w:rsidRDefault="008B5361" w:rsidP="008B5361">
      <w:pPr>
        <w:spacing w:before="120" w:after="120" w:line="288" w:lineRule="auto"/>
        <w:jc w:val="both"/>
        <w:rPr>
          <w:rFonts w:ascii="Arial" w:hAnsi="Arial" w:cs="Arial"/>
          <w:sz w:val="19"/>
          <w:szCs w:val="19"/>
        </w:rPr>
      </w:pPr>
      <w:r w:rsidRPr="00FA00E2">
        <w:rPr>
          <w:rFonts w:ascii="Arial" w:hAnsi="Arial" w:cs="Arial"/>
          <w:sz w:val="19"/>
          <w:szCs w:val="19"/>
        </w:rPr>
        <w:t>Snahou RO bolo zároveň nastaviť predmetné kritériá na výber projektov tak, aby:</w:t>
      </w:r>
    </w:p>
    <w:p w:rsidR="008B5361" w:rsidRPr="00FA00E2" w:rsidRDefault="008B5361" w:rsidP="008B5361">
      <w:pPr>
        <w:pStyle w:val="Odsekzoznamu"/>
        <w:widowControl w:val="0"/>
        <w:numPr>
          <w:ilvl w:val="0"/>
          <w:numId w:val="8"/>
        </w:numPr>
        <w:autoSpaceDE w:val="0"/>
        <w:autoSpaceDN w:val="0"/>
        <w:adjustRightInd w:val="0"/>
        <w:spacing w:before="120" w:after="120" w:line="288" w:lineRule="auto"/>
        <w:jc w:val="both"/>
        <w:rPr>
          <w:rFonts w:ascii="Arial" w:hAnsi="Arial" w:cs="Arial"/>
          <w:sz w:val="19"/>
          <w:szCs w:val="19"/>
          <w:lang w:val="sk-SK"/>
        </w:rPr>
      </w:pPr>
      <w:r w:rsidRPr="00FA00E2">
        <w:rPr>
          <w:rFonts w:ascii="Arial" w:hAnsi="Arial" w:cs="Arial"/>
          <w:sz w:val="19"/>
          <w:szCs w:val="19"/>
          <w:lang w:val="sk-SK"/>
        </w:rPr>
        <w:t>boli nediskriminačné a transparentné;</w:t>
      </w:r>
    </w:p>
    <w:p w:rsidR="008B5361" w:rsidRPr="00FA00E2" w:rsidRDefault="008B5361" w:rsidP="008B5361">
      <w:pPr>
        <w:pStyle w:val="Odsekzoznamu"/>
        <w:widowControl w:val="0"/>
        <w:numPr>
          <w:ilvl w:val="0"/>
          <w:numId w:val="8"/>
        </w:numPr>
        <w:autoSpaceDE w:val="0"/>
        <w:autoSpaceDN w:val="0"/>
        <w:adjustRightInd w:val="0"/>
        <w:spacing w:before="120" w:after="120" w:line="288" w:lineRule="auto"/>
        <w:jc w:val="both"/>
        <w:rPr>
          <w:rFonts w:ascii="Arial" w:hAnsi="Arial" w:cs="Arial"/>
          <w:sz w:val="19"/>
          <w:szCs w:val="19"/>
          <w:lang w:val="sk-SK"/>
        </w:rPr>
      </w:pPr>
      <w:r w:rsidRPr="00FA00E2">
        <w:rPr>
          <w:rFonts w:ascii="Arial" w:hAnsi="Arial" w:cs="Arial"/>
          <w:sz w:val="19"/>
          <w:szCs w:val="19"/>
          <w:lang w:val="sk-SK"/>
        </w:rPr>
        <w:t>boli v čo najvyššej možnej miere špecifikované jednoznačne a objektívne tak, aby žiadatelia mohli vopred odhadnúť, či ich projekty majú šancu na úspech v schvaľovacom procese;</w:t>
      </w:r>
    </w:p>
    <w:p w:rsidR="008B5361" w:rsidRPr="00FA00E2" w:rsidRDefault="008B5361" w:rsidP="008B5361">
      <w:pPr>
        <w:pStyle w:val="Odsekzoznamu"/>
        <w:widowControl w:val="0"/>
        <w:numPr>
          <w:ilvl w:val="0"/>
          <w:numId w:val="8"/>
        </w:numPr>
        <w:autoSpaceDE w:val="0"/>
        <w:autoSpaceDN w:val="0"/>
        <w:adjustRightInd w:val="0"/>
        <w:spacing w:before="120" w:after="120" w:line="288" w:lineRule="auto"/>
        <w:rPr>
          <w:rFonts w:ascii="Arial" w:hAnsi="Arial" w:cs="Arial"/>
          <w:sz w:val="19"/>
          <w:szCs w:val="19"/>
          <w:lang w:val="sk-SK"/>
        </w:rPr>
      </w:pPr>
      <w:r w:rsidRPr="00FA00E2">
        <w:rPr>
          <w:rFonts w:ascii="Arial" w:hAnsi="Arial" w:cs="Arial"/>
          <w:sz w:val="19"/>
          <w:szCs w:val="19"/>
          <w:lang w:val="sk-SK"/>
        </w:rPr>
        <w:t>sa v porovnaní s programovým obdobím 2007 - 2013 dosiahlo zjednodušenie aplikácie týchto kritérií zo strany hodnotiteľov (zníženie administratívnej a časovej náročnosti výkonu odborného hodnotenia projektov), ako aj s tým súvisiace zníženie rizika certifikačných a auditných zistení viažucich sa na správnosť ich aplikácie.</w:t>
      </w:r>
    </w:p>
    <w:p w:rsidR="00245249" w:rsidRPr="00FA00E2" w:rsidRDefault="00F3025B" w:rsidP="008C2A08">
      <w:pPr>
        <w:spacing w:before="120" w:after="120" w:line="288" w:lineRule="auto"/>
        <w:jc w:val="both"/>
        <w:rPr>
          <w:rFonts w:ascii="Arial" w:hAnsi="Arial" w:cs="Arial"/>
          <w:sz w:val="19"/>
          <w:szCs w:val="19"/>
        </w:rPr>
      </w:pPr>
      <w:r w:rsidRPr="00FA00E2">
        <w:rPr>
          <w:rFonts w:ascii="Arial" w:hAnsi="Arial" w:cs="Arial"/>
          <w:sz w:val="19"/>
          <w:szCs w:val="19"/>
        </w:rPr>
        <w:t xml:space="preserve">Kritériá pre výber projektov pozostávajú </w:t>
      </w:r>
      <w:r w:rsidR="00245249" w:rsidRPr="00FA00E2">
        <w:rPr>
          <w:rFonts w:ascii="Arial" w:hAnsi="Arial" w:cs="Arial"/>
          <w:sz w:val="19"/>
          <w:szCs w:val="19"/>
        </w:rPr>
        <w:t>z:</w:t>
      </w:r>
    </w:p>
    <w:p w:rsidR="00245249" w:rsidRPr="00FA00E2" w:rsidRDefault="00BC396E" w:rsidP="00245249">
      <w:pPr>
        <w:pStyle w:val="Default"/>
        <w:numPr>
          <w:ilvl w:val="0"/>
          <w:numId w:val="5"/>
        </w:numPr>
        <w:spacing w:line="288" w:lineRule="auto"/>
        <w:ind w:left="714" w:hanging="357"/>
        <w:jc w:val="both"/>
        <w:rPr>
          <w:rFonts w:ascii="Arial" w:hAnsi="Arial" w:cs="Arial"/>
          <w:sz w:val="19"/>
          <w:szCs w:val="19"/>
        </w:rPr>
      </w:pPr>
      <w:r w:rsidRPr="00FA00E2">
        <w:rPr>
          <w:rFonts w:ascii="Arial" w:hAnsi="Arial" w:cs="Arial"/>
          <w:b/>
          <w:sz w:val="19"/>
          <w:szCs w:val="19"/>
        </w:rPr>
        <w:t xml:space="preserve">posudzovacích kritérií </w:t>
      </w:r>
      <w:r w:rsidRPr="00FA00E2">
        <w:rPr>
          <w:rFonts w:ascii="Arial" w:hAnsi="Arial" w:cs="Arial"/>
          <w:sz w:val="19"/>
          <w:szCs w:val="19"/>
        </w:rPr>
        <w:t>(aplikovaných v procese posudzovania projektových zámerov)</w:t>
      </w:r>
      <w:r w:rsidR="00245249" w:rsidRPr="00FA00E2">
        <w:rPr>
          <w:rFonts w:ascii="Arial" w:hAnsi="Arial" w:cs="Arial"/>
          <w:sz w:val="19"/>
          <w:szCs w:val="19"/>
        </w:rPr>
        <w:t>;</w:t>
      </w:r>
    </w:p>
    <w:p w:rsidR="00245249" w:rsidRPr="00FA00E2" w:rsidRDefault="00F3025B" w:rsidP="00245249">
      <w:pPr>
        <w:pStyle w:val="Default"/>
        <w:numPr>
          <w:ilvl w:val="0"/>
          <w:numId w:val="5"/>
        </w:numPr>
        <w:spacing w:line="288" w:lineRule="auto"/>
        <w:ind w:left="714" w:hanging="357"/>
        <w:jc w:val="both"/>
        <w:rPr>
          <w:rFonts w:ascii="Arial" w:hAnsi="Arial" w:cs="Arial"/>
          <w:sz w:val="19"/>
          <w:szCs w:val="19"/>
        </w:rPr>
      </w:pPr>
      <w:r w:rsidRPr="00FA00E2">
        <w:rPr>
          <w:rFonts w:ascii="Arial" w:hAnsi="Arial" w:cs="Arial"/>
          <w:b/>
          <w:sz w:val="19"/>
          <w:szCs w:val="19"/>
        </w:rPr>
        <w:t xml:space="preserve">hodnotiacich kritérií </w:t>
      </w:r>
      <w:r w:rsidRPr="00FA00E2">
        <w:rPr>
          <w:rFonts w:ascii="Arial" w:hAnsi="Arial" w:cs="Arial"/>
          <w:sz w:val="19"/>
          <w:szCs w:val="19"/>
        </w:rPr>
        <w:t>(aplikovaných v procese odborného hodnotenia žiadostí o NFP)</w:t>
      </w:r>
      <w:r w:rsidR="00245249" w:rsidRPr="00FA00E2">
        <w:rPr>
          <w:rFonts w:ascii="Arial" w:hAnsi="Arial" w:cs="Arial"/>
          <w:sz w:val="19"/>
          <w:szCs w:val="19"/>
        </w:rPr>
        <w:t>;</w:t>
      </w:r>
    </w:p>
    <w:p w:rsidR="00F3025B" w:rsidRDefault="00F3025B" w:rsidP="00245249">
      <w:pPr>
        <w:pStyle w:val="Default"/>
        <w:numPr>
          <w:ilvl w:val="0"/>
          <w:numId w:val="5"/>
        </w:numPr>
        <w:spacing w:line="288" w:lineRule="auto"/>
        <w:ind w:left="714" w:hanging="357"/>
        <w:jc w:val="both"/>
        <w:rPr>
          <w:rFonts w:ascii="Arial" w:hAnsi="Arial" w:cs="Arial"/>
          <w:sz w:val="19"/>
          <w:szCs w:val="19"/>
        </w:rPr>
      </w:pPr>
      <w:r w:rsidRPr="00FA00E2">
        <w:rPr>
          <w:rFonts w:ascii="Arial" w:hAnsi="Arial" w:cs="Arial"/>
          <w:b/>
          <w:sz w:val="19"/>
          <w:szCs w:val="19"/>
        </w:rPr>
        <w:t>výberových kritérií</w:t>
      </w:r>
      <w:r w:rsidRPr="00FA00E2">
        <w:rPr>
          <w:rFonts w:ascii="Arial" w:hAnsi="Arial" w:cs="Arial"/>
          <w:sz w:val="19"/>
          <w:szCs w:val="19"/>
        </w:rPr>
        <w:t xml:space="preserve"> (aplikovaných v </w:t>
      </w:r>
      <w:r w:rsidR="00FA00E2">
        <w:rPr>
          <w:rFonts w:ascii="Arial" w:hAnsi="Arial" w:cs="Arial"/>
          <w:sz w:val="19"/>
          <w:szCs w:val="19"/>
        </w:rPr>
        <w:t>procese výberu žiadostí o NFP).</w:t>
      </w:r>
    </w:p>
    <w:p w:rsidR="00D27952" w:rsidRPr="00FA00E2" w:rsidRDefault="00D27952" w:rsidP="008C2A08">
      <w:pPr>
        <w:pStyle w:val="Pa1"/>
        <w:spacing w:before="120" w:after="120" w:line="288" w:lineRule="auto"/>
        <w:jc w:val="both"/>
        <w:rPr>
          <w:rFonts w:ascii="Arial" w:hAnsi="Arial" w:cs="Arial"/>
          <w:color w:val="000000" w:themeColor="text1"/>
          <w:sz w:val="19"/>
          <w:szCs w:val="19"/>
        </w:rPr>
      </w:pPr>
      <w:r w:rsidRPr="00FA00E2">
        <w:rPr>
          <w:rFonts w:ascii="Arial" w:hAnsi="Arial" w:cs="Arial"/>
          <w:color w:val="000000" w:themeColor="text1"/>
          <w:sz w:val="19"/>
          <w:szCs w:val="19"/>
        </w:rPr>
        <w:t xml:space="preserve">Vzhľadom na štruktúru IROP boli kritériá pre výber projektov stanovené samostatne pre každý špecifický cieľ IROP. Kritériá pre posúdenie projektových zámerov sú tvorené </w:t>
      </w:r>
      <w:r w:rsidRPr="00FA00E2">
        <w:rPr>
          <w:rFonts w:ascii="Arial" w:hAnsi="Arial" w:cs="Arial"/>
          <w:b/>
          <w:color w:val="000000" w:themeColor="text1"/>
          <w:sz w:val="19"/>
          <w:szCs w:val="19"/>
        </w:rPr>
        <w:t>kombináciou základných a doplnkových posudzovacích kritérií pre projektové zámery</w:t>
      </w:r>
      <w:r w:rsidR="00033ABA" w:rsidRPr="00FA00E2">
        <w:rPr>
          <w:rFonts w:ascii="Arial" w:hAnsi="Arial" w:cs="Arial"/>
          <w:b/>
          <w:color w:val="000000" w:themeColor="text1"/>
          <w:sz w:val="19"/>
          <w:szCs w:val="19"/>
        </w:rPr>
        <w:t xml:space="preserve">. </w:t>
      </w:r>
      <w:r w:rsidR="00033ABA" w:rsidRPr="00FA00E2">
        <w:rPr>
          <w:rFonts w:ascii="Arial" w:hAnsi="Arial" w:cs="Arial"/>
          <w:color w:val="000000" w:themeColor="text1"/>
          <w:sz w:val="19"/>
          <w:szCs w:val="19"/>
        </w:rPr>
        <w:t>Kritériá pre hodnotenie žiadostí o</w:t>
      </w:r>
      <w:r w:rsidR="00146A71" w:rsidRPr="00FA00E2">
        <w:rPr>
          <w:rFonts w:ascii="Arial" w:hAnsi="Arial" w:cs="Arial"/>
          <w:color w:val="000000" w:themeColor="text1"/>
          <w:sz w:val="19"/>
          <w:szCs w:val="19"/>
        </w:rPr>
        <w:t> </w:t>
      </w:r>
      <w:r w:rsidR="00033ABA" w:rsidRPr="00FA00E2">
        <w:rPr>
          <w:rFonts w:ascii="Arial" w:hAnsi="Arial" w:cs="Arial"/>
          <w:color w:val="000000" w:themeColor="text1"/>
          <w:sz w:val="19"/>
          <w:szCs w:val="19"/>
        </w:rPr>
        <w:t>NFP</w:t>
      </w:r>
      <w:r w:rsidR="00146A71" w:rsidRPr="00FA00E2">
        <w:rPr>
          <w:rFonts w:ascii="Arial" w:hAnsi="Arial" w:cs="Arial"/>
          <w:color w:val="000000" w:themeColor="text1"/>
          <w:sz w:val="19"/>
          <w:szCs w:val="19"/>
        </w:rPr>
        <w:t xml:space="preserve"> </w:t>
      </w:r>
      <w:r w:rsidR="00033ABA" w:rsidRPr="00FA00E2">
        <w:rPr>
          <w:rFonts w:ascii="Arial" w:hAnsi="Arial" w:cs="Arial"/>
          <w:color w:val="000000" w:themeColor="text1"/>
          <w:sz w:val="19"/>
          <w:szCs w:val="19"/>
        </w:rPr>
        <w:t xml:space="preserve">sú tvorené </w:t>
      </w:r>
      <w:r w:rsidR="00033ABA" w:rsidRPr="00FA00E2">
        <w:rPr>
          <w:rFonts w:ascii="Arial" w:hAnsi="Arial" w:cs="Arial"/>
          <w:b/>
          <w:color w:val="000000" w:themeColor="text1"/>
          <w:sz w:val="19"/>
          <w:szCs w:val="19"/>
        </w:rPr>
        <w:t>kombináciou</w:t>
      </w:r>
      <w:r w:rsidRPr="00FA00E2">
        <w:rPr>
          <w:rFonts w:ascii="Arial" w:hAnsi="Arial" w:cs="Arial"/>
          <w:b/>
          <w:color w:val="000000" w:themeColor="text1"/>
          <w:sz w:val="19"/>
          <w:szCs w:val="19"/>
        </w:rPr>
        <w:t xml:space="preserve"> vylučujúcich a bodovaných hodnotiacich kritérií pre žiadosti o</w:t>
      </w:r>
      <w:r w:rsidR="00517182" w:rsidRPr="00FA00E2">
        <w:rPr>
          <w:rFonts w:ascii="Arial" w:hAnsi="Arial" w:cs="Arial"/>
          <w:b/>
          <w:color w:val="000000" w:themeColor="text1"/>
          <w:sz w:val="19"/>
          <w:szCs w:val="19"/>
        </w:rPr>
        <w:t> </w:t>
      </w:r>
      <w:r w:rsidRPr="00FA00E2">
        <w:rPr>
          <w:rFonts w:ascii="Arial" w:hAnsi="Arial" w:cs="Arial"/>
          <w:b/>
          <w:color w:val="000000" w:themeColor="text1"/>
          <w:sz w:val="19"/>
          <w:szCs w:val="19"/>
        </w:rPr>
        <w:t>NFP</w:t>
      </w:r>
      <w:r w:rsidR="00517182" w:rsidRPr="00FA00E2">
        <w:rPr>
          <w:rFonts w:ascii="Arial" w:hAnsi="Arial" w:cs="Arial"/>
          <w:b/>
          <w:color w:val="000000" w:themeColor="text1"/>
          <w:sz w:val="19"/>
          <w:szCs w:val="19"/>
        </w:rPr>
        <w:t xml:space="preserve"> </w:t>
      </w:r>
      <w:r w:rsidR="00517182" w:rsidRPr="00FA00E2">
        <w:rPr>
          <w:rFonts w:ascii="Arial" w:hAnsi="Arial" w:cs="Arial"/>
          <w:color w:val="000000" w:themeColor="text1"/>
          <w:sz w:val="19"/>
          <w:szCs w:val="19"/>
        </w:rPr>
        <w:t>(s výnimkou ŠC 5.1.1 - Zvýšenie zamestnanosti na miestnej úrovni podporou podnikania a inovácií  - financovanie prevádzkových nákladov MAS a PO 6)</w:t>
      </w:r>
      <w:r w:rsidR="00264944" w:rsidRPr="00FA00E2">
        <w:rPr>
          <w:rFonts w:ascii="Arial" w:hAnsi="Arial" w:cs="Arial"/>
          <w:color w:val="000000" w:themeColor="text1"/>
          <w:sz w:val="19"/>
          <w:szCs w:val="19"/>
        </w:rPr>
        <w:t>.</w:t>
      </w:r>
    </w:p>
    <w:p w:rsidR="00D27952" w:rsidRPr="00FA00E2" w:rsidRDefault="00D27952" w:rsidP="008C2A08">
      <w:pPr>
        <w:pStyle w:val="Default"/>
        <w:spacing w:before="120" w:after="120" w:line="288" w:lineRule="auto"/>
        <w:jc w:val="both"/>
        <w:rPr>
          <w:rFonts w:ascii="Arial" w:hAnsi="Arial" w:cs="Arial"/>
          <w:color w:val="000000" w:themeColor="text1"/>
          <w:sz w:val="19"/>
          <w:szCs w:val="19"/>
        </w:rPr>
      </w:pPr>
      <w:r w:rsidRPr="00FA00E2">
        <w:rPr>
          <w:rFonts w:ascii="Arial" w:hAnsi="Arial" w:cs="Arial"/>
          <w:color w:val="000000" w:themeColor="text1"/>
          <w:sz w:val="19"/>
          <w:szCs w:val="19"/>
        </w:rPr>
        <w:t>Pri projektových zámeroch</w:t>
      </w:r>
      <w:r w:rsidR="00B55CBA" w:rsidRPr="00FA00E2">
        <w:rPr>
          <w:rFonts w:ascii="Arial" w:hAnsi="Arial" w:cs="Arial"/>
          <w:color w:val="000000" w:themeColor="text1"/>
          <w:sz w:val="19"/>
          <w:szCs w:val="19"/>
        </w:rPr>
        <w:t xml:space="preserve"> sú posudzované</w:t>
      </w:r>
      <w:r w:rsidRPr="00FA00E2">
        <w:rPr>
          <w:rFonts w:ascii="Arial" w:hAnsi="Arial" w:cs="Arial"/>
          <w:color w:val="000000" w:themeColor="text1"/>
          <w:sz w:val="19"/>
          <w:szCs w:val="19"/>
        </w:rPr>
        <w:t xml:space="preserve"> a</w:t>
      </w:r>
      <w:r w:rsidR="00B55CBA" w:rsidRPr="00FA00E2">
        <w:rPr>
          <w:rFonts w:ascii="Arial" w:hAnsi="Arial" w:cs="Arial"/>
          <w:color w:val="000000" w:themeColor="text1"/>
          <w:sz w:val="19"/>
          <w:szCs w:val="19"/>
        </w:rPr>
        <w:t xml:space="preserve"> pri </w:t>
      </w:r>
      <w:r w:rsidRPr="00FA00E2">
        <w:rPr>
          <w:rFonts w:ascii="Arial" w:hAnsi="Arial" w:cs="Arial"/>
          <w:color w:val="000000" w:themeColor="text1"/>
          <w:sz w:val="19"/>
          <w:szCs w:val="19"/>
        </w:rPr>
        <w:t xml:space="preserve">žiadostiach o NFP </w:t>
      </w:r>
      <w:r w:rsidR="00B55CBA" w:rsidRPr="00FA00E2">
        <w:rPr>
          <w:rFonts w:ascii="Arial" w:hAnsi="Arial" w:cs="Arial"/>
          <w:color w:val="000000" w:themeColor="text1"/>
          <w:sz w:val="19"/>
          <w:szCs w:val="19"/>
        </w:rPr>
        <w:t xml:space="preserve">sú </w:t>
      </w:r>
      <w:r w:rsidRPr="00FA00E2">
        <w:rPr>
          <w:rFonts w:ascii="Arial" w:hAnsi="Arial" w:cs="Arial"/>
          <w:color w:val="000000" w:themeColor="text1"/>
          <w:sz w:val="19"/>
          <w:szCs w:val="19"/>
        </w:rPr>
        <w:t xml:space="preserve">hodnotené nasledovné oblasti: </w:t>
      </w:r>
    </w:p>
    <w:p w:rsidR="00D27952" w:rsidRPr="00FA00E2" w:rsidRDefault="00D27952" w:rsidP="008C2A08">
      <w:pPr>
        <w:pStyle w:val="Default"/>
        <w:numPr>
          <w:ilvl w:val="0"/>
          <w:numId w:val="1"/>
        </w:numPr>
        <w:spacing w:before="120" w:after="120" w:line="288" w:lineRule="auto"/>
        <w:jc w:val="both"/>
        <w:rPr>
          <w:rFonts w:ascii="Arial" w:hAnsi="Arial" w:cs="Arial"/>
          <w:color w:val="000000" w:themeColor="text1"/>
          <w:sz w:val="19"/>
          <w:szCs w:val="19"/>
        </w:rPr>
      </w:pPr>
      <w:r w:rsidRPr="00FA00E2">
        <w:rPr>
          <w:rFonts w:ascii="Arial" w:hAnsi="Arial" w:cs="Arial"/>
          <w:b/>
          <w:color w:val="000000" w:themeColor="text1"/>
          <w:sz w:val="19"/>
          <w:szCs w:val="19"/>
        </w:rPr>
        <w:t>príspevok navrhovaného projektu k cieľom a výsledkom IROP a prioritných osí</w:t>
      </w:r>
      <w:r w:rsidRPr="00FA00E2">
        <w:rPr>
          <w:rFonts w:ascii="Arial" w:hAnsi="Arial" w:cs="Arial"/>
          <w:color w:val="000000" w:themeColor="text1"/>
          <w:sz w:val="19"/>
          <w:szCs w:val="19"/>
        </w:rPr>
        <w:t xml:space="preserve"> - objektívne posúdenie príspevku projektu k cieľom OP;</w:t>
      </w:r>
    </w:p>
    <w:p w:rsidR="00D27952" w:rsidRPr="00FA00E2" w:rsidRDefault="00D27952" w:rsidP="008C2A08">
      <w:pPr>
        <w:pStyle w:val="Default"/>
        <w:numPr>
          <w:ilvl w:val="0"/>
          <w:numId w:val="1"/>
        </w:numPr>
        <w:spacing w:before="120" w:after="120" w:line="288" w:lineRule="auto"/>
        <w:jc w:val="both"/>
        <w:rPr>
          <w:rFonts w:ascii="Arial" w:hAnsi="Arial" w:cs="Arial"/>
          <w:color w:val="000000" w:themeColor="text1"/>
          <w:sz w:val="19"/>
          <w:szCs w:val="19"/>
        </w:rPr>
      </w:pPr>
      <w:r w:rsidRPr="00FA00E2">
        <w:rPr>
          <w:rFonts w:ascii="Arial" w:hAnsi="Arial" w:cs="Arial"/>
          <w:b/>
          <w:color w:val="000000" w:themeColor="text1"/>
          <w:sz w:val="19"/>
          <w:szCs w:val="19"/>
        </w:rPr>
        <w:t>navrhovaný spôsob realizácie projektu</w:t>
      </w:r>
      <w:r w:rsidRPr="00FA00E2">
        <w:rPr>
          <w:rFonts w:ascii="Arial" w:hAnsi="Arial" w:cs="Arial"/>
          <w:color w:val="000000" w:themeColor="text1"/>
          <w:sz w:val="19"/>
          <w:szCs w:val="19"/>
        </w:rPr>
        <w:t xml:space="preserve"> - posúdenie prepojenia navrhovaných aktivít, posúdenie vhodnosti navrhovaných aktivít a spôsobu ich realizácie, posúdenie navrhovaných aktivít z</w:t>
      </w:r>
      <w:r w:rsidR="00ED0644" w:rsidRPr="00FA00E2">
        <w:rPr>
          <w:rFonts w:ascii="Arial" w:hAnsi="Arial" w:cs="Arial"/>
          <w:color w:val="000000" w:themeColor="text1"/>
          <w:sz w:val="19"/>
          <w:szCs w:val="19"/>
        </w:rPr>
        <w:t> </w:t>
      </w:r>
      <w:r w:rsidRPr="00FA00E2">
        <w:rPr>
          <w:rFonts w:ascii="Arial" w:hAnsi="Arial" w:cs="Arial"/>
          <w:color w:val="000000" w:themeColor="text1"/>
          <w:sz w:val="19"/>
          <w:szCs w:val="19"/>
        </w:rPr>
        <w:t>vecného</w:t>
      </w:r>
      <w:r w:rsidR="00ED0644" w:rsidRPr="00FA00E2">
        <w:rPr>
          <w:rFonts w:ascii="Arial" w:hAnsi="Arial" w:cs="Arial"/>
          <w:color w:val="000000" w:themeColor="text1"/>
          <w:sz w:val="19"/>
          <w:szCs w:val="19"/>
        </w:rPr>
        <w:t xml:space="preserve"> a</w:t>
      </w:r>
      <w:r w:rsidRPr="00FA00E2">
        <w:rPr>
          <w:rFonts w:ascii="Arial" w:hAnsi="Arial" w:cs="Arial"/>
          <w:color w:val="000000" w:themeColor="text1"/>
          <w:sz w:val="19"/>
          <w:szCs w:val="19"/>
        </w:rPr>
        <w:t xml:space="preserve"> časového hľadiska, posúdenie reálnosti plánovanej hodnoty merateľných ukazovateľov s ohľadom na časové, finančné a vecné hľadisko;</w:t>
      </w:r>
    </w:p>
    <w:p w:rsidR="00D27952" w:rsidRPr="00FA00E2" w:rsidRDefault="00D27952" w:rsidP="008C2A08">
      <w:pPr>
        <w:pStyle w:val="Default"/>
        <w:numPr>
          <w:ilvl w:val="0"/>
          <w:numId w:val="1"/>
        </w:numPr>
        <w:spacing w:before="120" w:after="120" w:line="288" w:lineRule="auto"/>
        <w:jc w:val="both"/>
        <w:rPr>
          <w:rFonts w:ascii="Arial" w:hAnsi="Arial" w:cs="Arial"/>
          <w:color w:val="000000" w:themeColor="text1"/>
          <w:sz w:val="19"/>
          <w:szCs w:val="19"/>
        </w:rPr>
      </w:pPr>
      <w:r w:rsidRPr="00FA00E2">
        <w:rPr>
          <w:rFonts w:ascii="Arial" w:hAnsi="Arial" w:cs="Arial"/>
          <w:b/>
          <w:color w:val="000000" w:themeColor="text1"/>
          <w:sz w:val="19"/>
          <w:szCs w:val="19"/>
        </w:rPr>
        <w:t>administratívna a prevádzková kapacita žiadateľa</w:t>
      </w:r>
      <w:r w:rsidRPr="00FA00E2">
        <w:rPr>
          <w:rFonts w:ascii="Arial" w:hAnsi="Arial" w:cs="Arial"/>
          <w:color w:val="000000" w:themeColor="text1"/>
          <w:sz w:val="19"/>
          <w:szCs w:val="19"/>
        </w:rPr>
        <w:t xml:space="preserve"> - posúdenie administratívnych a odborných kapacít žiadateľa na riadenie a odbornú realizáciu projektu, posúdenie prevádzkovej a technickej udržateľnosti projektu;</w:t>
      </w:r>
    </w:p>
    <w:p w:rsidR="00D27952" w:rsidRPr="00FA00E2" w:rsidRDefault="00D27952" w:rsidP="008C2A08">
      <w:pPr>
        <w:pStyle w:val="Default"/>
        <w:numPr>
          <w:ilvl w:val="0"/>
          <w:numId w:val="1"/>
        </w:numPr>
        <w:spacing w:before="120" w:after="120" w:line="288" w:lineRule="auto"/>
        <w:jc w:val="both"/>
        <w:rPr>
          <w:rFonts w:ascii="Arial" w:hAnsi="Arial" w:cs="Arial"/>
          <w:color w:val="000000" w:themeColor="text1"/>
          <w:sz w:val="19"/>
          <w:szCs w:val="19"/>
        </w:rPr>
      </w:pPr>
      <w:r w:rsidRPr="00FA00E2">
        <w:rPr>
          <w:rFonts w:ascii="Arial" w:hAnsi="Arial" w:cs="Arial"/>
          <w:b/>
          <w:color w:val="000000" w:themeColor="text1"/>
          <w:sz w:val="19"/>
          <w:szCs w:val="19"/>
        </w:rPr>
        <w:lastRenderedPageBreak/>
        <w:t>finančná a ekonomická stránka projektu</w:t>
      </w:r>
      <w:r w:rsidRPr="00FA00E2">
        <w:rPr>
          <w:rFonts w:ascii="Arial" w:hAnsi="Arial" w:cs="Arial"/>
          <w:color w:val="000000" w:themeColor="text1"/>
          <w:sz w:val="19"/>
          <w:szCs w:val="19"/>
        </w:rPr>
        <w:t xml:space="preserve"> - napr. posúdenie oprávnenosti navrhovaných výdavkov v zmysle výzvy, overenie hospodárnosti a efektívnosti navrhovaných výdavkov, hodnotenie finančnej charakteristiky žiadateľa a finančnej udržateľnosti projektu.</w:t>
      </w:r>
    </w:p>
    <w:p w:rsidR="008C2A08" w:rsidRPr="00FA00E2" w:rsidRDefault="008C2A08" w:rsidP="008C2A08">
      <w:pPr>
        <w:spacing w:before="120" w:after="120" w:line="288" w:lineRule="auto"/>
        <w:jc w:val="both"/>
        <w:rPr>
          <w:rFonts w:ascii="Arial" w:hAnsi="Arial" w:cs="Arial"/>
          <w:sz w:val="19"/>
          <w:szCs w:val="19"/>
        </w:rPr>
      </w:pPr>
      <w:r w:rsidRPr="00FA00E2">
        <w:rPr>
          <w:rFonts w:ascii="Arial" w:hAnsi="Arial" w:cs="Arial"/>
          <w:sz w:val="19"/>
          <w:szCs w:val="19"/>
        </w:rPr>
        <w:t xml:space="preserve">Doplňujúce špecifiká (legislatívne, technické, ekonomické a pod.) týkajúce sa spôsobu aplikácie hodnotiacich kritérií (napr. </w:t>
      </w:r>
      <w:r w:rsidRPr="00FA00E2">
        <w:rPr>
          <w:rFonts w:ascii="Arial" w:hAnsi="Arial" w:cs="Arial"/>
          <w:sz w:val="19"/>
          <w:szCs w:val="19"/>
          <w:lang w:eastAsia="sk-SK"/>
        </w:rPr>
        <w:t>individuálne stanovené referenčné hodnoty benchmarkov pre jednotlivé oblasti podpory za účelom posúdenia nákladovej efektívnosti projektu)</w:t>
      </w:r>
      <w:r w:rsidRPr="00FA00E2" w:rsidDel="00F27D11">
        <w:rPr>
          <w:rFonts w:ascii="Arial" w:hAnsi="Arial" w:cs="Arial"/>
          <w:sz w:val="19"/>
          <w:szCs w:val="19"/>
        </w:rPr>
        <w:t xml:space="preserve"> </w:t>
      </w:r>
      <w:r w:rsidRPr="00FA00E2">
        <w:rPr>
          <w:rFonts w:ascii="Arial" w:hAnsi="Arial" w:cs="Arial"/>
          <w:sz w:val="19"/>
          <w:szCs w:val="19"/>
        </w:rPr>
        <w:t>budú pre jednotlivé oblasti podpory IROP podrobne upravené v Príručke pre odborných hodnotiteľov, resp. v príslušnej výzve/písomnom vyzvaní na predloženie žiadosti o NFP.</w:t>
      </w:r>
    </w:p>
    <w:p w:rsidR="007F3AF7" w:rsidRPr="00FA00E2" w:rsidRDefault="00264944" w:rsidP="00264944">
      <w:pPr>
        <w:spacing w:before="120" w:after="120" w:line="288" w:lineRule="auto"/>
        <w:jc w:val="both"/>
        <w:rPr>
          <w:rFonts w:ascii="Arial" w:hAnsi="Arial" w:cs="Arial"/>
          <w:color w:val="000000" w:themeColor="text1"/>
          <w:sz w:val="19"/>
          <w:szCs w:val="19"/>
        </w:rPr>
      </w:pPr>
      <w:r w:rsidRPr="00FA00E2">
        <w:rPr>
          <w:rFonts w:ascii="Arial" w:hAnsi="Arial" w:cs="Arial"/>
          <w:b/>
          <w:color w:val="000000" w:themeColor="text1"/>
          <w:sz w:val="19"/>
          <w:szCs w:val="19"/>
        </w:rPr>
        <w:t xml:space="preserve">V podmienkach IROP sa uplatňujú 2 modely výberu projektov – jednokolový a dvojkolový proces výberu. </w:t>
      </w:r>
      <w:r w:rsidRPr="00FA00E2">
        <w:rPr>
          <w:rFonts w:ascii="Arial" w:hAnsi="Arial" w:cs="Arial"/>
          <w:color w:val="000000" w:themeColor="text1"/>
          <w:sz w:val="19"/>
          <w:szCs w:val="19"/>
        </w:rPr>
        <w:t>Jednokolový proces výberu pozostáva z výzvy na predkladanie ŽoNFP. Dvojkolový proces výberu pozostáva z výzvy na predkladanie PZ a výzvy na predkladanie ŽoNFP.</w:t>
      </w:r>
    </w:p>
    <w:p w:rsidR="00F721FC" w:rsidRPr="00FA00E2" w:rsidRDefault="00F721FC" w:rsidP="00264944">
      <w:pPr>
        <w:spacing w:before="120" w:after="120" w:line="288" w:lineRule="auto"/>
        <w:jc w:val="both"/>
        <w:rPr>
          <w:rFonts w:ascii="Arial" w:hAnsi="Arial" w:cs="Arial"/>
          <w:color w:val="000000" w:themeColor="text1"/>
          <w:sz w:val="19"/>
          <w:szCs w:val="19"/>
        </w:rPr>
        <w:sectPr w:rsidR="00F721FC" w:rsidRPr="00FA00E2" w:rsidSect="0005747A">
          <w:footerReference w:type="default" r:id="rId10"/>
          <w:pgSz w:w="11906" w:h="16838"/>
          <w:pgMar w:top="993" w:right="1417" w:bottom="1417" w:left="1417" w:header="708" w:footer="708" w:gutter="0"/>
          <w:cols w:space="708"/>
          <w:titlePg/>
          <w:docGrid w:linePitch="360"/>
        </w:sectPr>
      </w:pPr>
    </w:p>
    <w:p w:rsidR="00096297" w:rsidRPr="00FA00E2" w:rsidRDefault="00096297" w:rsidP="00152C92">
      <w:pPr>
        <w:pStyle w:val="Nadpis1"/>
        <w:numPr>
          <w:ilvl w:val="0"/>
          <w:numId w:val="12"/>
        </w:numPr>
        <w:rPr>
          <w:rFonts w:ascii="Arial" w:hAnsi="Arial" w:cs="Arial"/>
          <w:b/>
          <w:sz w:val="28"/>
        </w:rPr>
      </w:pPr>
      <w:bookmarkStart w:id="2" w:name="_Toc429991279"/>
      <w:r w:rsidRPr="00FA00E2">
        <w:rPr>
          <w:rFonts w:ascii="Arial" w:hAnsi="Arial" w:cs="Arial"/>
          <w:b/>
          <w:sz w:val="28"/>
        </w:rPr>
        <w:lastRenderedPageBreak/>
        <w:t>J</w:t>
      </w:r>
      <w:r w:rsidR="008C3620" w:rsidRPr="00FA00E2">
        <w:rPr>
          <w:rFonts w:ascii="Arial" w:hAnsi="Arial" w:cs="Arial"/>
          <w:b/>
          <w:sz w:val="28"/>
        </w:rPr>
        <w:t xml:space="preserve">ednokolový </w:t>
      </w:r>
      <w:r w:rsidR="00146A71" w:rsidRPr="00FA00E2">
        <w:rPr>
          <w:rFonts w:ascii="Arial" w:hAnsi="Arial" w:cs="Arial"/>
          <w:b/>
          <w:sz w:val="28"/>
        </w:rPr>
        <w:t>proces výberu</w:t>
      </w:r>
      <w:bookmarkEnd w:id="2"/>
    </w:p>
    <w:p w:rsidR="008C3620" w:rsidRPr="00FA00E2" w:rsidRDefault="00096297" w:rsidP="000C163A">
      <w:pPr>
        <w:tabs>
          <w:tab w:val="left" w:pos="426"/>
        </w:tabs>
        <w:spacing w:before="120" w:after="120" w:line="288" w:lineRule="auto"/>
        <w:jc w:val="both"/>
        <w:rPr>
          <w:rFonts w:ascii="Arial" w:hAnsi="Arial" w:cs="Arial"/>
          <w:color w:val="000000" w:themeColor="text1"/>
          <w:sz w:val="19"/>
          <w:szCs w:val="19"/>
        </w:rPr>
      </w:pPr>
      <w:r w:rsidRPr="00FA00E2">
        <w:rPr>
          <w:rFonts w:ascii="Arial" w:hAnsi="Arial" w:cs="Arial"/>
          <w:color w:val="000000" w:themeColor="text1"/>
          <w:sz w:val="19"/>
          <w:szCs w:val="19"/>
        </w:rPr>
        <w:t>U</w:t>
      </w:r>
      <w:r w:rsidR="008C3620" w:rsidRPr="00FA00E2">
        <w:rPr>
          <w:rFonts w:ascii="Arial" w:hAnsi="Arial" w:cs="Arial"/>
          <w:color w:val="000000" w:themeColor="text1"/>
          <w:sz w:val="19"/>
          <w:szCs w:val="19"/>
        </w:rPr>
        <w:t xml:space="preserve">platňuje sa pri PO2 </w:t>
      </w:r>
      <w:r w:rsidR="007D238A" w:rsidRPr="00FA00E2">
        <w:rPr>
          <w:rFonts w:ascii="Arial" w:hAnsi="Arial" w:cs="Arial"/>
          <w:color w:val="000000" w:themeColor="text1"/>
          <w:sz w:val="19"/>
          <w:szCs w:val="19"/>
        </w:rPr>
        <w:t>(</w:t>
      </w:r>
      <w:r w:rsidR="008C3620" w:rsidRPr="00FA00E2">
        <w:rPr>
          <w:rFonts w:ascii="Arial" w:hAnsi="Arial" w:cs="Arial"/>
          <w:color w:val="000000" w:themeColor="text1"/>
          <w:sz w:val="19"/>
          <w:szCs w:val="19"/>
        </w:rPr>
        <w:t>ŠC 2.1.3</w:t>
      </w:r>
      <w:r w:rsidR="007D238A" w:rsidRPr="00FA00E2">
        <w:rPr>
          <w:rFonts w:ascii="Arial" w:hAnsi="Arial" w:cs="Arial"/>
          <w:color w:val="000000" w:themeColor="text1"/>
          <w:sz w:val="19"/>
          <w:szCs w:val="19"/>
        </w:rPr>
        <w:t>)</w:t>
      </w:r>
      <w:r w:rsidR="008C3620" w:rsidRPr="00FA00E2">
        <w:rPr>
          <w:rFonts w:ascii="Arial" w:hAnsi="Arial" w:cs="Arial"/>
          <w:color w:val="000000" w:themeColor="text1"/>
          <w:sz w:val="19"/>
          <w:szCs w:val="19"/>
        </w:rPr>
        <w:t xml:space="preserve">, </w:t>
      </w:r>
      <w:r w:rsidR="00FD0C5B" w:rsidRPr="00FA00E2">
        <w:rPr>
          <w:rFonts w:ascii="Arial" w:hAnsi="Arial" w:cs="Arial"/>
          <w:color w:val="000000" w:themeColor="text1"/>
          <w:sz w:val="19"/>
          <w:szCs w:val="19"/>
        </w:rPr>
        <w:t xml:space="preserve">PO4 (ŠC 4.1), </w:t>
      </w:r>
      <w:r w:rsidR="008C3620" w:rsidRPr="00FA00E2">
        <w:rPr>
          <w:rFonts w:ascii="Arial" w:hAnsi="Arial" w:cs="Arial"/>
          <w:color w:val="000000" w:themeColor="text1"/>
          <w:sz w:val="19"/>
          <w:szCs w:val="19"/>
        </w:rPr>
        <w:t>PO5</w:t>
      </w:r>
      <w:r w:rsidR="00E83B7C" w:rsidRPr="00FA00E2">
        <w:rPr>
          <w:rFonts w:ascii="Arial" w:hAnsi="Arial" w:cs="Arial"/>
          <w:color w:val="000000" w:themeColor="text1"/>
          <w:sz w:val="19"/>
          <w:szCs w:val="19"/>
        </w:rPr>
        <w:t xml:space="preserve"> a</w:t>
      </w:r>
      <w:r w:rsidR="008C3620" w:rsidRPr="00FA00E2">
        <w:rPr>
          <w:rFonts w:ascii="Arial" w:hAnsi="Arial" w:cs="Arial"/>
          <w:color w:val="000000" w:themeColor="text1"/>
          <w:sz w:val="19"/>
          <w:szCs w:val="19"/>
        </w:rPr>
        <w:t xml:space="preserve"> PO6</w:t>
      </w:r>
      <w:r w:rsidR="00E83B7C" w:rsidRPr="00FA00E2">
        <w:rPr>
          <w:rFonts w:ascii="Arial" w:hAnsi="Arial" w:cs="Arial"/>
          <w:color w:val="000000" w:themeColor="text1"/>
          <w:sz w:val="19"/>
          <w:szCs w:val="19"/>
        </w:rPr>
        <w:t>.</w:t>
      </w:r>
    </w:p>
    <w:p w:rsidR="00264944" w:rsidRPr="00FA00E2" w:rsidRDefault="00264944" w:rsidP="00264944">
      <w:pPr>
        <w:pStyle w:val="Odsekzoznamu"/>
        <w:numPr>
          <w:ilvl w:val="0"/>
          <w:numId w:val="7"/>
        </w:numPr>
        <w:autoSpaceDE w:val="0"/>
        <w:autoSpaceDN w:val="0"/>
        <w:adjustRightInd w:val="0"/>
        <w:spacing w:before="120" w:after="120" w:line="288" w:lineRule="auto"/>
        <w:contextualSpacing w:val="0"/>
        <w:jc w:val="both"/>
        <w:rPr>
          <w:rFonts w:ascii="Arial" w:eastAsiaTheme="minorHAnsi" w:hAnsi="Arial" w:cs="Arial"/>
          <w:b/>
          <w:vanish/>
          <w:color w:val="2E74B5" w:themeColor="accent1" w:themeShade="BF"/>
          <w:sz w:val="24"/>
          <w:szCs w:val="24"/>
          <w:lang w:val="sk-SK" w:bidi="ar-SA"/>
        </w:rPr>
      </w:pPr>
    </w:p>
    <w:p w:rsidR="00264944" w:rsidRPr="00FA00E2" w:rsidRDefault="00264944" w:rsidP="00264944">
      <w:pPr>
        <w:pStyle w:val="Odsekzoznamu"/>
        <w:numPr>
          <w:ilvl w:val="0"/>
          <w:numId w:val="7"/>
        </w:numPr>
        <w:autoSpaceDE w:val="0"/>
        <w:autoSpaceDN w:val="0"/>
        <w:adjustRightInd w:val="0"/>
        <w:spacing w:before="120" w:after="120" w:line="288" w:lineRule="auto"/>
        <w:contextualSpacing w:val="0"/>
        <w:jc w:val="both"/>
        <w:rPr>
          <w:rFonts w:ascii="Arial" w:eastAsiaTheme="minorHAnsi" w:hAnsi="Arial" w:cs="Arial"/>
          <w:b/>
          <w:vanish/>
          <w:color w:val="2E74B5" w:themeColor="accent1" w:themeShade="BF"/>
          <w:sz w:val="24"/>
          <w:szCs w:val="24"/>
          <w:lang w:val="sk-SK" w:bidi="ar-SA"/>
        </w:rPr>
      </w:pPr>
    </w:p>
    <w:p w:rsidR="00264944" w:rsidRPr="00FA00E2" w:rsidRDefault="00264944" w:rsidP="00264944">
      <w:pPr>
        <w:pStyle w:val="Odsekzoznamu"/>
        <w:numPr>
          <w:ilvl w:val="1"/>
          <w:numId w:val="7"/>
        </w:numPr>
        <w:autoSpaceDE w:val="0"/>
        <w:autoSpaceDN w:val="0"/>
        <w:adjustRightInd w:val="0"/>
        <w:spacing w:before="120" w:after="120" w:line="288" w:lineRule="auto"/>
        <w:contextualSpacing w:val="0"/>
        <w:jc w:val="both"/>
        <w:rPr>
          <w:rFonts w:ascii="Arial" w:eastAsiaTheme="minorHAnsi" w:hAnsi="Arial" w:cs="Arial"/>
          <w:b/>
          <w:vanish/>
          <w:color w:val="2E74B5" w:themeColor="accent1" w:themeShade="BF"/>
          <w:sz w:val="24"/>
          <w:szCs w:val="24"/>
          <w:lang w:val="sk-SK" w:bidi="ar-SA"/>
        </w:rPr>
      </w:pPr>
    </w:p>
    <w:p w:rsidR="00ED21A4" w:rsidRPr="00FA00E2" w:rsidRDefault="00ED21A4" w:rsidP="00152C92">
      <w:pPr>
        <w:pStyle w:val="Nadpis1"/>
        <w:numPr>
          <w:ilvl w:val="1"/>
          <w:numId w:val="12"/>
        </w:numPr>
        <w:ind w:left="567" w:hanging="567"/>
        <w:rPr>
          <w:rFonts w:ascii="Arial" w:hAnsi="Arial" w:cs="Arial"/>
          <w:b/>
          <w:sz w:val="24"/>
        </w:rPr>
      </w:pPr>
      <w:bookmarkStart w:id="3" w:name="_Toc429991280"/>
      <w:r w:rsidRPr="00FA00E2">
        <w:rPr>
          <w:rFonts w:ascii="Arial" w:hAnsi="Arial" w:cs="Arial"/>
          <w:b/>
          <w:sz w:val="24"/>
        </w:rPr>
        <w:t xml:space="preserve">Fáza vyhlásenia výzvy na predkladanie </w:t>
      </w:r>
      <w:r w:rsidR="005F5224" w:rsidRPr="00FA00E2">
        <w:rPr>
          <w:rFonts w:ascii="Arial" w:hAnsi="Arial" w:cs="Arial"/>
          <w:b/>
          <w:sz w:val="24"/>
        </w:rPr>
        <w:t>ŽoNFP</w:t>
      </w:r>
      <w:bookmarkEnd w:id="3"/>
    </w:p>
    <w:p w:rsidR="00FC006E" w:rsidRPr="00FA00E2" w:rsidRDefault="00ED21A4" w:rsidP="00FC006E">
      <w:pPr>
        <w:pStyle w:val="aNormal"/>
        <w:rPr>
          <w:rFonts w:ascii="Arial" w:hAnsi="Arial" w:cs="Arial"/>
          <w:sz w:val="19"/>
          <w:szCs w:val="19"/>
        </w:rPr>
      </w:pPr>
      <w:r w:rsidRPr="00FA00E2">
        <w:rPr>
          <w:rFonts w:ascii="Arial" w:hAnsi="Arial" w:cs="Arial"/>
          <w:sz w:val="19"/>
          <w:szCs w:val="19"/>
        </w:rPr>
        <w:t>Vyhlásenie výzvy na predkladanie ŽoNFP zabezpečuje RO pre IROP v spolupráci s</w:t>
      </w:r>
      <w:r w:rsidR="005F5224" w:rsidRPr="00FA00E2">
        <w:rPr>
          <w:rFonts w:ascii="Arial" w:hAnsi="Arial" w:cs="Arial"/>
          <w:sz w:val="19"/>
          <w:szCs w:val="19"/>
        </w:rPr>
        <w:t> </w:t>
      </w:r>
      <w:r w:rsidRPr="00FA00E2">
        <w:rPr>
          <w:rFonts w:ascii="Arial" w:hAnsi="Arial" w:cs="Arial"/>
          <w:sz w:val="19"/>
          <w:szCs w:val="19"/>
        </w:rPr>
        <w:t>SO</w:t>
      </w:r>
      <w:r w:rsidR="005F5224" w:rsidRPr="00FA00E2">
        <w:rPr>
          <w:rFonts w:ascii="Arial" w:hAnsi="Arial" w:cs="Arial"/>
          <w:sz w:val="19"/>
          <w:szCs w:val="19"/>
        </w:rPr>
        <w:t>, resp. MAS v prípade PO 5</w:t>
      </w:r>
      <w:r w:rsidRPr="00FA00E2">
        <w:rPr>
          <w:rFonts w:ascii="Arial" w:hAnsi="Arial" w:cs="Arial"/>
          <w:sz w:val="19"/>
          <w:szCs w:val="19"/>
        </w:rPr>
        <w:t xml:space="preserve">. </w:t>
      </w:r>
    </w:p>
    <w:p w:rsidR="00ED21A4" w:rsidRPr="00FA00E2" w:rsidRDefault="00ED21A4" w:rsidP="00152C92">
      <w:pPr>
        <w:pStyle w:val="Nadpis1"/>
        <w:numPr>
          <w:ilvl w:val="1"/>
          <w:numId w:val="12"/>
        </w:numPr>
        <w:ind w:left="567" w:hanging="567"/>
        <w:rPr>
          <w:rFonts w:ascii="Arial" w:hAnsi="Arial" w:cs="Arial"/>
          <w:b/>
          <w:sz w:val="24"/>
        </w:rPr>
      </w:pPr>
      <w:bookmarkStart w:id="4" w:name="_Toc429991281"/>
      <w:r w:rsidRPr="00FA00E2">
        <w:rPr>
          <w:rFonts w:ascii="Arial" w:hAnsi="Arial" w:cs="Arial"/>
          <w:b/>
          <w:sz w:val="24"/>
        </w:rPr>
        <w:t>Fáza administratívneho overenia ŽoNFP</w:t>
      </w:r>
      <w:bookmarkEnd w:id="4"/>
    </w:p>
    <w:p w:rsidR="002B6AA4" w:rsidRPr="00FA00E2" w:rsidRDefault="002B6AA4" w:rsidP="002B6AA4">
      <w:pPr>
        <w:pStyle w:val="aNormal"/>
        <w:rPr>
          <w:rFonts w:ascii="Arial" w:hAnsi="Arial" w:cs="Arial"/>
          <w:sz w:val="19"/>
          <w:szCs w:val="19"/>
        </w:rPr>
      </w:pPr>
      <w:r w:rsidRPr="00FA00E2">
        <w:rPr>
          <w:rFonts w:ascii="Arial" w:hAnsi="Arial" w:cs="Arial"/>
          <w:sz w:val="19"/>
          <w:szCs w:val="19"/>
        </w:rPr>
        <w:t>ŽoNFP je postúpená na odborné hodnotenie v prípade splnenia všetkých podmienok poskytnutia príspevku, ktorých overenie je súčasťou administratívneho overenia.</w:t>
      </w:r>
    </w:p>
    <w:p w:rsidR="00ED21A4" w:rsidRPr="00FA00E2" w:rsidRDefault="00ED21A4" w:rsidP="00152C92">
      <w:pPr>
        <w:pStyle w:val="Nadpis1"/>
        <w:numPr>
          <w:ilvl w:val="1"/>
          <w:numId w:val="12"/>
        </w:numPr>
        <w:ind w:left="567" w:hanging="567"/>
        <w:rPr>
          <w:rFonts w:ascii="Arial" w:hAnsi="Arial" w:cs="Arial"/>
          <w:b/>
          <w:sz w:val="24"/>
        </w:rPr>
      </w:pPr>
      <w:bookmarkStart w:id="5" w:name="_Toc429991282"/>
      <w:r w:rsidRPr="00FA00E2">
        <w:rPr>
          <w:rFonts w:ascii="Arial" w:hAnsi="Arial" w:cs="Arial"/>
          <w:b/>
          <w:sz w:val="24"/>
        </w:rPr>
        <w:t>Fáza odborného hodnotenia ŽoNFP</w:t>
      </w:r>
      <w:bookmarkEnd w:id="5"/>
    </w:p>
    <w:p w:rsidR="001A17B7" w:rsidRPr="00206DC8" w:rsidRDefault="001A17B7" w:rsidP="0005747A">
      <w:pPr>
        <w:pStyle w:val="Bezriadkovania"/>
        <w:numPr>
          <w:ilvl w:val="0"/>
          <w:numId w:val="13"/>
        </w:numPr>
        <w:spacing w:before="240"/>
        <w:ind w:left="714" w:hanging="357"/>
        <w:rPr>
          <w:rFonts w:ascii="Arial" w:hAnsi="Arial" w:cs="Arial"/>
          <w:b/>
          <w:color w:val="2E74B5" w:themeColor="accent1" w:themeShade="BF"/>
          <w:sz w:val="19"/>
          <w:szCs w:val="19"/>
        </w:rPr>
      </w:pPr>
      <w:r w:rsidRPr="00206DC8">
        <w:rPr>
          <w:rFonts w:ascii="Arial" w:hAnsi="Arial" w:cs="Arial"/>
          <w:b/>
          <w:color w:val="2E74B5" w:themeColor="accent1" w:themeShade="BF"/>
          <w:sz w:val="19"/>
          <w:szCs w:val="19"/>
        </w:rPr>
        <w:t xml:space="preserve">Hodnotiace kritériá </w:t>
      </w:r>
    </w:p>
    <w:p w:rsidR="00ED21A4" w:rsidRPr="00FA00E2" w:rsidRDefault="00ED21A4" w:rsidP="001A17B7">
      <w:pPr>
        <w:spacing w:before="120" w:after="120" w:line="288" w:lineRule="auto"/>
        <w:jc w:val="both"/>
        <w:rPr>
          <w:rFonts w:ascii="Arial" w:hAnsi="Arial" w:cs="Arial"/>
          <w:sz w:val="19"/>
          <w:szCs w:val="19"/>
        </w:rPr>
      </w:pPr>
      <w:r w:rsidRPr="00FA00E2">
        <w:rPr>
          <w:rFonts w:ascii="Arial" w:hAnsi="Arial" w:cs="Arial"/>
          <w:sz w:val="19"/>
          <w:szCs w:val="19"/>
        </w:rPr>
        <w:t>V procese odborného hodnotenia RO sú uplatnené</w:t>
      </w:r>
      <w:r w:rsidR="001A17B7" w:rsidRPr="00FA00E2">
        <w:rPr>
          <w:rFonts w:ascii="Arial" w:hAnsi="Arial" w:cs="Arial"/>
          <w:sz w:val="19"/>
          <w:szCs w:val="19"/>
        </w:rPr>
        <w:t xml:space="preserve"> nasledovné typy hodnotiacich </w:t>
      </w:r>
      <w:r w:rsidR="001A17B7" w:rsidRPr="00FA00E2">
        <w:rPr>
          <w:rFonts w:ascii="Arial" w:hAnsi="Arial" w:cs="Arial"/>
          <w:color w:val="000000" w:themeColor="text1"/>
          <w:sz w:val="19"/>
          <w:szCs w:val="19"/>
        </w:rPr>
        <w:t>kritérií ŽoNFP:</w:t>
      </w:r>
    </w:p>
    <w:p w:rsidR="00ED21A4" w:rsidRPr="00FA00E2" w:rsidRDefault="00ED21A4" w:rsidP="006726E6">
      <w:pPr>
        <w:pStyle w:val="Default"/>
        <w:numPr>
          <w:ilvl w:val="0"/>
          <w:numId w:val="5"/>
        </w:numPr>
        <w:spacing w:before="120" w:after="120" w:line="288" w:lineRule="auto"/>
        <w:jc w:val="both"/>
        <w:rPr>
          <w:rFonts w:ascii="Arial" w:hAnsi="Arial" w:cs="Arial"/>
          <w:sz w:val="19"/>
          <w:szCs w:val="19"/>
        </w:rPr>
      </w:pPr>
      <w:r w:rsidRPr="00FA00E2">
        <w:rPr>
          <w:rFonts w:ascii="Arial" w:hAnsi="Arial" w:cs="Arial"/>
          <w:b/>
          <w:sz w:val="19"/>
          <w:szCs w:val="19"/>
        </w:rPr>
        <w:t>Vylučujúce hodnotiace kritériá</w:t>
      </w:r>
      <w:r w:rsidRPr="00FA00E2">
        <w:rPr>
          <w:rFonts w:ascii="Arial" w:hAnsi="Arial" w:cs="Arial"/>
          <w:sz w:val="19"/>
          <w:szCs w:val="19"/>
        </w:rPr>
        <w:t xml:space="preserve"> sú vyhodnocované iba možnosťou „áno“ alebo možnosťou „nie“. Udelenie možnosti „nie“ pri vylučujúcom kritériu znamená neschválenie ŽoNFP. </w:t>
      </w:r>
    </w:p>
    <w:p w:rsidR="00ED21A4" w:rsidRPr="00FA00E2" w:rsidRDefault="00ED21A4" w:rsidP="006726E6">
      <w:pPr>
        <w:pStyle w:val="Default"/>
        <w:numPr>
          <w:ilvl w:val="0"/>
          <w:numId w:val="5"/>
        </w:numPr>
        <w:spacing w:before="120" w:after="120" w:line="288" w:lineRule="auto"/>
        <w:jc w:val="both"/>
        <w:rPr>
          <w:rFonts w:ascii="Arial" w:hAnsi="Arial" w:cs="Arial"/>
          <w:sz w:val="19"/>
          <w:szCs w:val="19"/>
        </w:rPr>
      </w:pPr>
      <w:r w:rsidRPr="00FA00E2">
        <w:rPr>
          <w:rFonts w:ascii="Arial" w:hAnsi="Arial" w:cs="Arial"/>
          <w:b/>
          <w:sz w:val="19"/>
          <w:szCs w:val="19"/>
        </w:rPr>
        <w:t>Bodované hodnotiace kritériá</w:t>
      </w:r>
      <w:r w:rsidRPr="00FA00E2">
        <w:rPr>
          <w:rFonts w:ascii="Arial" w:hAnsi="Arial" w:cs="Arial"/>
          <w:sz w:val="19"/>
          <w:szCs w:val="19"/>
        </w:rPr>
        <w:t xml:space="preserve"> slúžia na posúdenie kvalitatívnej úrovne určitého aspektu ŽoNFP. Bodované hodnotiace kritériá umožňujú vzájomné kvalitatívne porovnanie ŽoNFP.  </w:t>
      </w:r>
    </w:p>
    <w:p w:rsidR="00ED21A4" w:rsidRPr="00FA00E2" w:rsidRDefault="00ED21A4" w:rsidP="00ED21A4">
      <w:pPr>
        <w:pStyle w:val="Default"/>
        <w:spacing w:before="120" w:after="120" w:line="288" w:lineRule="auto"/>
        <w:jc w:val="both"/>
        <w:rPr>
          <w:rFonts w:ascii="Arial" w:hAnsi="Arial" w:cs="Arial"/>
          <w:color w:val="000000" w:themeColor="text1"/>
          <w:sz w:val="19"/>
          <w:szCs w:val="19"/>
        </w:rPr>
      </w:pPr>
      <w:r w:rsidRPr="00FA00E2">
        <w:rPr>
          <w:rFonts w:ascii="Arial" w:hAnsi="Arial" w:cs="Arial"/>
          <w:b/>
          <w:color w:val="000000" w:themeColor="text1"/>
          <w:sz w:val="19"/>
          <w:szCs w:val="19"/>
        </w:rPr>
        <w:t>Minimálna hranica</w:t>
      </w:r>
      <w:r w:rsidRPr="00FA00E2">
        <w:rPr>
          <w:rFonts w:ascii="Arial" w:hAnsi="Arial" w:cs="Arial"/>
          <w:color w:val="000000" w:themeColor="text1"/>
          <w:sz w:val="19"/>
          <w:szCs w:val="19"/>
        </w:rPr>
        <w:t xml:space="preserve"> na splnenie podmienky odborného hodnotenia predstavuje 60% z maximálneho počtu bodov z odborného hodnotenia. Minimálna hranica predstavuje celé kladné číslo (v prípade zaokrúhľovania RO zaokrúhľuje na celé číslo smerom nahor). Maximálny počet bodov, ktoré je možné za ŽoNFP dosiahnuť, je stanovený ako súčet maximálnej hodnoty všetkých bodovaných hodnotiacich kritérií. Žiadosti, ktoré splnia minimálnu hranicu na splnenie podmienky odborného hodnotenia postupujú do výberového procesu. </w:t>
      </w:r>
    </w:p>
    <w:p w:rsidR="00ED21A4" w:rsidRPr="00FA00E2" w:rsidRDefault="00ED21A4" w:rsidP="00ED21A4">
      <w:pPr>
        <w:pStyle w:val="Default"/>
        <w:spacing w:before="120" w:after="120" w:line="288" w:lineRule="auto"/>
        <w:jc w:val="both"/>
        <w:rPr>
          <w:rFonts w:ascii="Arial" w:hAnsi="Arial" w:cs="Arial"/>
          <w:color w:val="000000" w:themeColor="text1"/>
          <w:sz w:val="19"/>
          <w:szCs w:val="19"/>
        </w:rPr>
      </w:pPr>
      <w:r w:rsidRPr="00FA00E2">
        <w:rPr>
          <w:rFonts w:ascii="Arial" w:hAnsi="Arial" w:cs="Arial"/>
          <w:color w:val="000000" w:themeColor="text1"/>
          <w:sz w:val="19"/>
          <w:szCs w:val="19"/>
        </w:rPr>
        <w:t>Aplikáciou všetkých kritérií odborného hodnotenia sa súčtom všetkých pridelených bodov určí zoznam žiadostí o NFP, ktoré spĺňajú minimálnu hranicu na splnenie podmienky odborného hodnotenia a ktoré postupujú ďalej do výberového procesu. Nedosiahnutie minimálnej hranice na splnenie podmienky odborného hodnotenia znamená neschválenie ŽoNFP.</w:t>
      </w:r>
    </w:p>
    <w:p w:rsidR="00ED21A4" w:rsidRPr="00FA00E2" w:rsidRDefault="00ED21A4" w:rsidP="007F3AF7">
      <w:pPr>
        <w:pStyle w:val="Nadpis1"/>
        <w:numPr>
          <w:ilvl w:val="1"/>
          <w:numId w:val="12"/>
        </w:numPr>
        <w:ind w:left="567" w:hanging="567"/>
        <w:rPr>
          <w:rFonts w:ascii="Arial" w:hAnsi="Arial" w:cs="Arial"/>
          <w:b/>
          <w:sz w:val="24"/>
        </w:rPr>
      </w:pPr>
      <w:bookmarkStart w:id="6" w:name="_Toc429991283"/>
      <w:r w:rsidRPr="00FA00E2">
        <w:rPr>
          <w:rFonts w:ascii="Arial" w:hAnsi="Arial" w:cs="Arial"/>
          <w:b/>
          <w:sz w:val="24"/>
        </w:rPr>
        <w:t>Fáza výberu ŽoNFP</w:t>
      </w:r>
      <w:bookmarkEnd w:id="6"/>
    </w:p>
    <w:p w:rsidR="00ED21A4" w:rsidRPr="00FA00E2" w:rsidRDefault="00ED21A4" w:rsidP="0005747A">
      <w:pPr>
        <w:pStyle w:val="Bezriadkovania"/>
        <w:numPr>
          <w:ilvl w:val="0"/>
          <w:numId w:val="13"/>
        </w:numPr>
        <w:spacing w:before="240"/>
        <w:ind w:left="714" w:hanging="357"/>
        <w:rPr>
          <w:rFonts w:ascii="Arial" w:hAnsi="Arial" w:cs="Arial"/>
          <w:b/>
          <w:color w:val="2E74B5" w:themeColor="accent1" w:themeShade="BF"/>
          <w:sz w:val="19"/>
          <w:szCs w:val="19"/>
        </w:rPr>
      </w:pPr>
      <w:r w:rsidRPr="00FA00E2">
        <w:rPr>
          <w:rFonts w:ascii="Arial" w:hAnsi="Arial" w:cs="Arial"/>
          <w:b/>
          <w:color w:val="2E74B5" w:themeColor="accent1" w:themeShade="BF"/>
          <w:sz w:val="19"/>
          <w:szCs w:val="19"/>
        </w:rPr>
        <w:t>Výberové kritériá</w:t>
      </w:r>
    </w:p>
    <w:p w:rsidR="00ED21A4" w:rsidRPr="00FA00E2" w:rsidRDefault="00ED21A4" w:rsidP="00ED21A4">
      <w:pPr>
        <w:pStyle w:val="Default"/>
        <w:spacing w:before="120" w:after="120" w:line="288" w:lineRule="auto"/>
        <w:jc w:val="both"/>
        <w:rPr>
          <w:rFonts w:ascii="Arial" w:hAnsi="Arial" w:cs="Arial"/>
          <w:color w:val="000000" w:themeColor="text1"/>
          <w:sz w:val="19"/>
          <w:szCs w:val="19"/>
        </w:rPr>
      </w:pPr>
      <w:r w:rsidRPr="00FA00E2">
        <w:rPr>
          <w:rFonts w:ascii="Arial" w:hAnsi="Arial" w:cs="Arial"/>
          <w:color w:val="000000" w:themeColor="text1"/>
          <w:sz w:val="19"/>
          <w:szCs w:val="19"/>
        </w:rPr>
        <w:t>Po ukončení odborného hodnotenia ŽoNFP predložených v rámci výzvy sa zo zoznamu žiadostí, ktoré splnili minimálnu hranicu na splnenie podmienky odborného hodnotenia vykoná usporiadanie ŽoNFP zostupne podľa bodovej hodnoty získanej v odbornom hodnotení, t.j. od ŽoNFP s najvyšším počtom bodov po ŽoNFP s najnižším počtom bodov. ŽoNFP sú schvaľované až do výšky disponibilnej alokácie na výzvu.</w:t>
      </w:r>
    </w:p>
    <w:p w:rsidR="00ED21A4" w:rsidRPr="00FA00E2" w:rsidRDefault="00ED21A4" w:rsidP="00ED21A4">
      <w:pPr>
        <w:pStyle w:val="Default"/>
        <w:spacing w:before="120" w:after="120" w:line="288" w:lineRule="auto"/>
        <w:jc w:val="both"/>
        <w:rPr>
          <w:rFonts w:ascii="Arial" w:hAnsi="Arial" w:cs="Arial"/>
          <w:color w:val="000000" w:themeColor="text1"/>
          <w:sz w:val="19"/>
          <w:szCs w:val="19"/>
        </w:rPr>
      </w:pPr>
      <w:r w:rsidRPr="00FA00E2">
        <w:rPr>
          <w:rFonts w:ascii="Arial" w:hAnsi="Arial" w:cs="Arial"/>
          <w:color w:val="000000" w:themeColor="text1"/>
          <w:sz w:val="19"/>
          <w:szCs w:val="19"/>
        </w:rPr>
        <w:t xml:space="preserve">V prípade, ak sa v poradí vytvorenom po aplikácii výberových kritérií nachádzajú na hranici danej výškou alokácie na výzvu viaceré ŽoNFP z dôvodu rovnakého počtu bodov na rovnakom mieste, sú uplatňované </w:t>
      </w:r>
      <w:r w:rsidRPr="00FA00E2">
        <w:rPr>
          <w:rFonts w:ascii="Arial" w:hAnsi="Arial" w:cs="Arial"/>
          <w:b/>
          <w:color w:val="000000" w:themeColor="text1"/>
          <w:sz w:val="19"/>
          <w:szCs w:val="19"/>
        </w:rPr>
        <w:t>rozlišovacie kritériá</w:t>
      </w:r>
      <w:r w:rsidRPr="00FA00E2">
        <w:rPr>
          <w:rFonts w:ascii="Arial" w:hAnsi="Arial" w:cs="Arial"/>
          <w:color w:val="000000" w:themeColor="text1"/>
          <w:sz w:val="19"/>
          <w:szCs w:val="19"/>
        </w:rPr>
        <w:t>. Zoradenie takýchto projektov sa potom uskutočňuje nasledovne:</w:t>
      </w:r>
    </w:p>
    <w:p w:rsidR="00ED21A4" w:rsidRPr="00FA00E2" w:rsidRDefault="00ED21A4" w:rsidP="006726E6">
      <w:pPr>
        <w:pStyle w:val="Default"/>
        <w:numPr>
          <w:ilvl w:val="6"/>
          <w:numId w:val="7"/>
        </w:numPr>
        <w:spacing w:before="120" w:after="120" w:line="288" w:lineRule="auto"/>
        <w:ind w:left="426"/>
        <w:jc w:val="both"/>
        <w:rPr>
          <w:rFonts w:ascii="Arial" w:hAnsi="Arial" w:cs="Arial"/>
          <w:color w:val="000000" w:themeColor="text1"/>
          <w:sz w:val="19"/>
          <w:szCs w:val="19"/>
        </w:rPr>
      </w:pPr>
      <w:r w:rsidRPr="00FA00E2">
        <w:rPr>
          <w:rFonts w:ascii="Arial" w:hAnsi="Arial" w:cs="Arial"/>
          <w:color w:val="000000" w:themeColor="text1"/>
          <w:sz w:val="19"/>
          <w:szCs w:val="19"/>
        </w:rPr>
        <w:t>výsledný počet bodov dosiahnutý v odbornom hodnotení v rámci skupiny Finančná a ekonomická stránka projektu;</w:t>
      </w:r>
    </w:p>
    <w:p w:rsidR="00ED21A4" w:rsidRPr="00FA00E2" w:rsidRDefault="00ED21A4" w:rsidP="006726E6">
      <w:pPr>
        <w:pStyle w:val="Default"/>
        <w:numPr>
          <w:ilvl w:val="6"/>
          <w:numId w:val="7"/>
        </w:numPr>
        <w:spacing w:before="120" w:after="120" w:line="288" w:lineRule="auto"/>
        <w:ind w:left="426"/>
        <w:jc w:val="both"/>
        <w:rPr>
          <w:rFonts w:ascii="Arial" w:hAnsi="Arial" w:cs="Arial"/>
          <w:color w:val="000000" w:themeColor="text1"/>
          <w:sz w:val="19"/>
          <w:szCs w:val="19"/>
        </w:rPr>
      </w:pPr>
      <w:r w:rsidRPr="00FA00E2">
        <w:rPr>
          <w:rFonts w:ascii="Arial" w:hAnsi="Arial" w:cs="Arial"/>
          <w:color w:val="000000" w:themeColor="text1"/>
          <w:sz w:val="19"/>
          <w:szCs w:val="19"/>
        </w:rPr>
        <w:t>výsledný počet bodov dosiahnutý v odbornom hodnotení v rámci skupiny Navrhovaný spôsob realizácie projektu.</w:t>
      </w:r>
    </w:p>
    <w:p w:rsidR="00ED21A4" w:rsidRPr="00FA00E2" w:rsidRDefault="00ED21A4" w:rsidP="00ED21A4">
      <w:pPr>
        <w:pStyle w:val="Default"/>
        <w:spacing w:before="120" w:after="120" w:line="288" w:lineRule="auto"/>
        <w:jc w:val="both"/>
        <w:rPr>
          <w:rFonts w:ascii="Arial" w:hAnsi="Arial" w:cs="Arial"/>
          <w:color w:val="000000" w:themeColor="text1"/>
          <w:sz w:val="19"/>
          <w:szCs w:val="19"/>
        </w:rPr>
      </w:pPr>
      <w:r w:rsidRPr="00FA00E2">
        <w:rPr>
          <w:rFonts w:ascii="Arial" w:hAnsi="Arial" w:cs="Arial"/>
          <w:color w:val="000000" w:themeColor="text1"/>
          <w:sz w:val="19"/>
          <w:szCs w:val="19"/>
        </w:rPr>
        <w:t>Tieto kritériá sú zoradené podľa poradia dôležitosti, to znamená, že ak nebol zistený bodový rozdiel v rámci prvého kritéria, posudzuje sa ďalšie v poradí.</w:t>
      </w:r>
    </w:p>
    <w:p w:rsidR="00ED21A4" w:rsidRPr="00FA00E2" w:rsidRDefault="00ED21A4" w:rsidP="007F3AF7">
      <w:pPr>
        <w:pStyle w:val="Nadpis1"/>
        <w:numPr>
          <w:ilvl w:val="1"/>
          <w:numId w:val="12"/>
        </w:numPr>
        <w:ind w:left="567" w:hanging="567"/>
        <w:rPr>
          <w:rFonts w:ascii="Arial" w:hAnsi="Arial" w:cs="Arial"/>
          <w:b/>
          <w:sz w:val="24"/>
        </w:rPr>
      </w:pPr>
      <w:bookmarkStart w:id="7" w:name="_Toc429991284"/>
      <w:r w:rsidRPr="00FA00E2">
        <w:rPr>
          <w:rFonts w:ascii="Arial" w:hAnsi="Arial" w:cs="Arial"/>
          <w:b/>
          <w:sz w:val="24"/>
        </w:rPr>
        <w:lastRenderedPageBreak/>
        <w:t>Fáza vyhodnotenia výzvy na predkladanie ŽoNFP</w:t>
      </w:r>
      <w:bookmarkEnd w:id="7"/>
    </w:p>
    <w:p w:rsidR="00ED21A4" w:rsidRPr="00FA00E2" w:rsidRDefault="00ED21A4" w:rsidP="00ED21A4">
      <w:pPr>
        <w:pStyle w:val="Default"/>
        <w:spacing w:before="120" w:after="120" w:line="288" w:lineRule="auto"/>
        <w:jc w:val="both"/>
        <w:rPr>
          <w:rFonts w:ascii="Arial" w:hAnsi="Arial" w:cs="Arial"/>
          <w:color w:val="000000" w:themeColor="text1"/>
          <w:sz w:val="19"/>
          <w:szCs w:val="19"/>
        </w:rPr>
      </w:pPr>
      <w:r w:rsidRPr="00FA00E2">
        <w:rPr>
          <w:rFonts w:ascii="Arial" w:hAnsi="Arial" w:cs="Arial"/>
          <w:color w:val="000000" w:themeColor="text1"/>
          <w:sz w:val="19"/>
          <w:szCs w:val="19"/>
        </w:rPr>
        <w:t>Po ukončení schvaľovacieho procesu ŽoNFP (t.j. po vydaní prvostupňového rozhodnutia za všetky ŽoNFP predložené v rámci výzvy) RO pre IROP vypracuje záverečnú správu z výzvy na predkladanie ŽoNFP.</w:t>
      </w:r>
    </w:p>
    <w:p w:rsidR="007F3AF7" w:rsidRPr="00FA00E2" w:rsidRDefault="00ED21A4" w:rsidP="007F3AF7">
      <w:pPr>
        <w:pStyle w:val="Default"/>
        <w:spacing w:before="120" w:after="120" w:line="288" w:lineRule="auto"/>
        <w:jc w:val="both"/>
        <w:rPr>
          <w:rFonts w:ascii="Arial" w:hAnsi="Arial" w:cs="Arial"/>
          <w:color w:val="000000" w:themeColor="text1"/>
          <w:sz w:val="19"/>
          <w:szCs w:val="19"/>
        </w:rPr>
      </w:pPr>
      <w:r w:rsidRPr="00FA00E2">
        <w:rPr>
          <w:rFonts w:ascii="Arial" w:hAnsi="Arial" w:cs="Arial"/>
          <w:color w:val="000000" w:themeColor="text1"/>
          <w:sz w:val="19"/>
          <w:szCs w:val="19"/>
        </w:rPr>
        <w:t xml:space="preserve">V prípade výziev, kde bola zadefinovaná možnosť využitia </w:t>
      </w:r>
      <w:r w:rsidRPr="00FA00E2">
        <w:rPr>
          <w:rFonts w:ascii="Arial" w:hAnsi="Arial" w:cs="Arial"/>
          <w:b/>
          <w:color w:val="000000" w:themeColor="text1"/>
          <w:sz w:val="19"/>
          <w:szCs w:val="19"/>
        </w:rPr>
        <w:t>zásobníka projektov</w:t>
      </w:r>
      <w:r w:rsidRPr="00FA00E2">
        <w:rPr>
          <w:rFonts w:ascii="Arial" w:hAnsi="Arial" w:cs="Arial"/>
          <w:color w:val="000000" w:themeColor="text1"/>
          <w:sz w:val="19"/>
          <w:szCs w:val="19"/>
        </w:rPr>
        <w:t xml:space="preserve"> podľa § 21 zákona o EŠIF, spracuje RO pre IROP zásobník projektov ako prílohu záverečnej správy (samostatný zoznam ŽoNFP,</w:t>
      </w:r>
      <w:r w:rsidRPr="00FA00E2">
        <w:rPr>
          <w:rFonts w:ascii="Arial" w:hAnsi="Arial" w:cs="Arial"/>
          <w:b/>
          <w:color w:val="000000" w:themeColor="text1"/>
          <w:sz w:val="19"/>
          <w:szCs w:val="19"/>
        </w:rPr>
        <w:t xml:space="preserve"> </w:t>
      </w:r>
      <w:r w:rsidRPr="00FA00E2">
        <w:rPr>
          <w:rFonts w:ascii="Arial" w:hAnsi="Arial" w:cs="Arial"/>
          <w:color w:val="000000" w:themeColor="text1"/>
          <w:sz w:val="19"/>
          <w:szCs w:val="19"/>
        </w:rPr>
        <w:t>pri ktorých došlo k vydaniu rozhodnutia o neschválení iba z dôvodu nedostatku finančných prostriedkov určených na výzvu</w:t>
      </w:r>
      <w:r w:rsidR="0045081B">
        <w:rPr>
          <w:rFonts w:ascii="Arial" w:hAnsi="Arial" w:cs="Arial"/>
          <w:color w:val="000000" w:themeColor="text1"/>
          <w:sz w:val="19"/>
          <w:szCs w:val="19"/>
        </w:rPr>
        <w:t>)</w:t>
      </w:r>
      <w:r w:rsidRPr="00FA00E2">
        <w:rPr>
          <w:rFonts w:ascii="Arial" w:hAnsi="Arial" w:cs="Arial"/>
          <w:color w:val="000000" w:themeColor="text1"/>
          <w:sz w:val="19"/>
          <w:szCs w:val="19"/>
        </w:rPr>
        <w:t>, pričom poradie ŽoNFP v zozname bude zodpovedať poradiu určenému v rámci konania ŽoNFP</w:t>
      </w:r>
      <w:r w:rsidR="007F3AF7" w:rsidRPr="00FA00E2">
        <w:rPr>
          <w:rFonts w:ascii="Arial" w:hAnsi="Arial" w:cs="Arial"/>
          <w:color w:val="000000" w:themeColor="text1"/>
          <w:sz w:val="19"/>
          <w:szCs w:val="19"/>
        </w:rPr>
        <w:t xml:space="preserve"> v rámci </w:t>
      </w:r>
      <w:r w:rsidRPr="00FA00E2">
        <w:rPr>
          <w:rFonts w:ascii="Arial" w:hAnsi="Arial" w:cs="Arial"/>
          <w:color w:val="000000" w:themeColor="text1"/>
          <w:sz w:val="19"/>
          <w:szCs w:val="19"/>
        </w:rPr>
        <w:t xml:space="preserve">výzvy. </w:t>
      </w:r>
    </w:p>
    <w:p w:rsidR="00F721FC" w:rsidRPr="00FA00E2" w:rsidRDefault="00F721FC" w:rsidP="007F3AF7">
      <w:pPr>
        <w:pStyle w:val="Default"/>
        <w:spacing w:before="120" w:after="120" w:line="288" w:lineRule="auto"/>
        <w:jc w:val="both"/>
        <w:rPr>
          <w:rFonts w:ascii="Arial" w:hAnsi="Arial" w:cs="Arial"/>
          <w:color w:val="000000" w:themeColor="text1"/>
          <w:sz w:val="19"/>
          <w:szCs w:val="19"/>
        </w:rPr>
        <w:sectPr w:rsidR="00F721FC" w:rsidRPr="00FA00E2" w:rsidSect="00BC1DAB">
          <w:pgSz w:w="11906" w:h="16838"/>
          <w:pgMar w:top="993" w:right="1417" w:bottom="1417" w:left="1417" w:header="708" w:footer="708" w:gutter="0"/>
          <w:cols w:space="708"/>
          <w:docGrid w:linePitch="360"/>
        </w:sectPr>
      </w:pPr>
    </w:p>
    <w:p w:rsidR="00096297" w:rsidRPr="00FA00E2" w:rsidRDefault="00096297" w:rsidP="00152C92">
      <w:pPr>
        <w:pStyle w:val="Nadpis1"/>
        <w:numPr>
          <w:ilvl w:val="0"/>
          <w:numId w:val="12"/>
        </w:numPr>
        <w:rPr>
          <w:rFonts w:ascii="Arial" w:hAnsi="Arial" w:cs="Arial"/>
          <w:b/>
          <w:sz w:val="28"/>
        </w:rPr>
      </w:pPr>
      <w:bookmarkStart w:id="8" w:name="_Toc429991285"/>
      <w:r w:rsidRPr="00FA00E2">
        <w:rPr>
          <w:rFonts w:ascii="Arial" w:hAnsi="Arial" w:cs="Arial"/>
          <w:b/>
          <w:sz w:val="28"/>
        </w:rPr>
        <w:lastRenderedPageBreak/>
        <w:t>D</w:t>
      </w:r>
      <w:r w:rsidR="008C3620" w:rsidRPr="00FA00E2">
        <w:rPr>
          <w:rFonts w:ascii="Arial" w:hAnsi="Arial" w:cs="Arial"/>
          <w:b/>
          <w:sz w:val="28"/>
        </w:rPr>
        <w:t xml:space="preserve">vojkolový </w:t>
      </w:r>
      <w:r w:rsidR="0076218E" w:rsidRPr="00FA00E2">
        <w:rPr>
          <w:rFonts w:ascii="Arial" w:hAnsi="Arial" w:cs="Arial"/>
          <w:b/>
          <w:sz w:val="28"/>
        </w:rPr>
        <w:t>proces výberu</w:t>
      </w:r>
      <w:bookmarkEnd w:id="8"/>
      <w:r w:rsidR="008C3620" w:rsidRPr="00FA00E2">
        <w:rPr>
          <w:rFonts w:ascii="Arial" w:hAnsi="Arial" w:cs="Arial"/>
          <w:b/>
          <w:sz w:val="28"/>
        </w:rPr>
        <w:t xml:space="preserve"> </w:t>
      </w:r>
    </w:p>
    <w:p w:rsidR="00486BD6" w:rsidRPr="00FA00E2" w:rsidRDefault="00486BD6" w:rsidP="000C163A">
      <w:pPr>
        <w:tabs>
          <w:tab w:val="left" w:pos="426"/>
        </w:tabs>
        <w:spacing w:before="120" w:after="120" w:line="288" w:lineRule="auto"/>
        <w:jc w:val="both"/>
        <w:rPr>
          <w:rFonts w:ascii="Arial" w:hAnsi="Arial" w:cs="Arial"/>
          <w:color w:val="000000" w:themeColor="text1"/>
          <w:sz w:val="19"/>
          <w:szCs w:val="19"/>
        </w:rPr>
      </w:pPr>
      <w:r w:rsidRPr="00FA00E2">
        <w:rPr>
          <w:rFonts w:ascii="Arial" w:hAnsi="Arial" w:cs="Arial"/>
          <w:color w:val="000000" w:themeColor="text1"/>
          <w:sz w:val="19"/>
          <w:szCs w:val="19"/>
        </w:rPr>
        <w:t xml:space="preserve">V podmienkach IROP vo vzťahu k RIÚS/IÚS UMR je vo väzbe na charakter projektov navrhnutý </w:t>
      </w:r>
      <w:r w:rsidR="0076218E" w:rsidRPr="00FA00E2">
        <w:rPr>
          <w:rFonts w:ascii="Arial" w:hAnsi="Arial" w:cs="Arial"/>
          <w:color w:val="000000" w:themeColor="text1"/>
          <w:sz w:val="19"/>
          <w:szCs w:val="19"/>
        </w:rPr>
        <w:t xml:space="preserve">dvojkolový </w:t>
      </w:r>
      <w:r w:rsidRPr="00FA00E2">
        <w:rPr>
          <w:rFonts w:ascii="Arial" w:hAnsi="Arial" w:cs="Arial"/>
          <w:color w:val="000000" w:themeColor="text1"/>
          <w:sz w:val="19"/>
          <w:szCs w:val="19"/>
        </w:rPr>
        <w:t>výber projektov pri PO1 (ŠC 1.1, ŠC 1.2.1, ŠC 1.2.2), PO2 (ŠC 2.1.1, ŠC 2.1.2, ŠC 2.2.1, 2.2.2, ŠC 2.2.3), a PO4 (ŠC 4.2.1, ŠC 4.3.1).</w:t>
      </w:r>
    </w:p>
    <w:p w:rsidR="00914A87" w:rsidRPr="00FA00E2" w:rsidRDefault="00424DB1" w:rsidP="007F3AF7">
      <w:pPr>
        <w:pStyle w:val="Nadpis1"/>
        <w:numPr>
          <w:ilvl w:val="1"/>
          <w:numId w:val="12"/>
        </w:numPr>
        <w:ind w:left="567" w:hanging="567"/>
        <w:rPr>
          <w:rFonts w:ascii="Arial" w:hAnsi="Arial" w:cs="Arial"/>
          <w:b/>
          <w:sz w:val="24"/>
        </w:rPr>
      </w:pPr>
      <w:bookmarkStart w:id="9" w:name="_Toc429991286"/>
      <w:r w:rsidRPr="00FA00E2">
        <w:rPr>
          <w:rFonts w:ascii="Arial" w:hAnsi="Arial" w:cs="Arial"/>
          <w:b/>
          <w:sz w:val="24"/>
        </w:rPr>
        <w:t>Výber</w:t>
      </w:r>
      <w:r w:rsidR="00914A87" w:rsidRPr="00FA00E2">
        <w:rPr>
          <w:rFonts w:ascii="Arial" w:hAnsi="Arial" w:cs="Arial"/>
          <w:b/>
          <w:sz w:val="24"/>
        </w:rPr>
        <w:t xml:space="preserve"> projektových zámerov</w:t>
      </w:r>
      <w:bookmarkEnd w:id="9"/>
    </w:p>
    <w:p w:rsidR="00264944" w:rsidRPr="00FA00E2" w:rsidRDefault="00264944" w:rsidP="00264944">
      <w:pPr>
        <w:pStyle w:val="Odsekzoznamu"/>
        <w:numPr>
          <w:ilvl w:val="0"/>
          <w:numId w:val="7"/>
        </w:numPr>
        <w:autoSpaceDE w:val="0"/>
        <w:autoSpaceDN w:val="0"/>
        <w:adjustRightInd w:val="0"/>
        <w:spacing w:before="120" w:after="120" w:line="288" w:lineRule="auto"/>
        <w:contextualSpacing w:val="0"/>
        <w:jc w:val="both"/>
        <w:rPr>
          <w:rFonts w:ascii="Arial" w:eastAsiaTheme="minorHAnsi" w:hAnsi="Arial" w:cs="Arial"/>
          <w:b/>
          <w:vanish/>
          <w:color w:val="2E74B5" w:themeColor="accent1" w:themeShade="BF"/>
          <w:sz w:val="19"/>
          <w:szCs w:val="19"/>
          <w:lang w:val="sk-SK" w:bidi="ar-SA"/>
        </w:rPr>
      </w:pPr>
    </w:p>
    <w:p w:rsidR="00264944" w:rsidRPr="00FA00E2" w:rsidRDefault="00264944" w:rsidP="00264944">
      <w:pPr>
        <w:pStyle w:val="Odsekzoznamu"/>
        <w:numPr>
          <w:ilvl w:val="1"/>
          <w:numId w:val="7"/>
        </w:numPr>
        <w:autoSpaceDE w:val="0"/>
        <w:autoSpaceDN w:val="0"/>
        <w:adjustRightInd w:val="0"/>
        <w:spacing w:before="120" w:after="120" w:line="288" w:lineRule="auto"/>
        <w:contextualSpacing w:val="0"/>
        <w:jc w:val="both"/>
        <w:rPr>
          <w:rFonts w:ascii="Arial" w:eastAsiaTheme="minorHAnsi" w:hAnsi="Arial" w:cs="Arial"/>
          <w:b/>
          <w:vanish/>
          <w:color w:val="2E74B5" w:themeColor="accent1" w:themeShade="BF"/>
          <w:sz w:val="19"/>
          <w:szCs w:val="19"/>
          <w:lang w:val="sk-SK" w:bidi="ar-SA"/>
        </w:rPr>
      </w:pPr>
    </w:p>
    <w:p w:rsidR="00486BD6" w:rsidRPr="00FA00E2" w:rsidRDefault="00486BD6" w:rsidP="007F3AF7">
      <w:pPr>
        <w:pStyle w:val="Nadpis1"/>
        <w:numPr>
          <w:ilvl w:val="2"/>
          <w:numId w:val="12"/>
        </w:numPr>
        <w:ind w:left="567" w:hanging="567"/>
        <w:rPr>
          <w:rFonts w:ascii="Arial" w:hAnsi="Arial" w:cs="Arial"/>
          <w:i/>
          <w:sz w:val="22"/>
        </w:rPr>
      </w:pPr>
      <w:bookmarkStart w:id="10" w:name="_Toc429991287"/>
      <w:r w:rsidRPr="00FA00E2">
        <w:rPr>
          <w:rFonts w:ascii="Arial" w:hAnsi="Arial" w:cs="Arial"/>
          <w:i/>
          <w:sz w:val="22"/>
        </w:rPr>
        <w:t>Fáza vyhlásenia výzvy na predkladanie projektových zámerov</w:t>
      </w:r>
      <w:bookmarkEnd w:id="10"/>
    </w:p>
    <w:p w:rsidR="00315064" w:rsidRPr="00FA00E2" w:rsidRDefault="00315064" w:rsidP="000C163A">
      <w:pPr>
        <w:tabs>
          <w:tab w:val="left" w:pos="426"/>
        </w:tabs>
        <w:spacing w:before="120" w:after="120" w:line="288" w:lineRule="auto"/>
        <w:jc w:val="both"/>
        <w:rPr>
          <w:rFonts w:ascii="Arial" w:hAnsi="Arial" w:cs="Arial"/>
          <w:color w:val="000000" w:themeColor="text1"/>
          <w:sz w:val="19"/>
          <w:szCs w:val="19"/>
        </w:rPr>
      </w:pPr>
      <w:r w:rsidRPr="00FA00E2">
        <w:rPr>
          <w:rFonts w:ascii="Arial" w:hAnsi="Arial" w:cs="Arial"/>
          <w:color w:val="000000" w:themeColor="text1"/>
          <w:sz w:val="19"/>
          <w:szCs w:val="19"/>
        </w:rPr>
        <w:t>Príspevok poskytovaný z EŠIF musí</w:t>
      </w:r>
      <w:r w:rsidR="002E0E05" w:rsidRPr="00FA00E2">
        <w:rPr>
          <w:rFonts w:ascii="Arial" w:hAnsi="Arial" w:cs="Arial"/>
          <w:color w:val="000000" w:themeColor="text1"/>
          <w:sz w:val="19"/>
          <w:szCs w:val="19"/>
        </w:rPr>
        <w:t xml:space="preserve"> byť zacielený predovšetkým na </w:t>
      </w:r>
      <w:r w:rsidRPr="00FA00E2">
        <w:rPr>
          <w:rFonts w:ascii="Arial" w:hAnsi="Arial" w:cs="Arial"/>
          <w:color w:val="000000" w:themeColor="text1"/>
          <w:sz w:val="19"/>
          <w:szCs w:val="19"/>
        </w:rPr>
        <w:t>územia, ktoré realizáciou vybraných aktivít IROP dosiahnu čo najvyššiu možnú mieru investičnej účinnosti. Takúto účinnosť dosahujú projekty, ktoré budú realizované na území, ktoré má vyššiu potrebu realizácie aktivít a kde ich realizácia prináša najväčšie prínosy.</w:t>
      </w:r>
    </w:p>
    <w:p w:rsidR="002F72B3" w:rsidRDefault="009B5BDD" w:rsidP="005556C2">
      <w:pPr>
        <w:tabs>
          <w:tab w:val="left" w:pos="426"/>
        </w:tabs>
        <w:spacing w:before="120" w:after="120" w:line="288" w:lineRule="auto"/>
        <w:jc w:val="both"/>
        <w:rPr>
          <w:rFonts w:ascii="Arial" w:hAnsi="Arial" w:cs="Arial"/>
          <w:color w:val="000000" w:themeColor="text1"/>
          <w:sz w:val="19"/>
          <w:szCs w:val="19"/>
        </w:rPr>
      </w:pPr>
      <w:r w:rsidRPr="00FA00E2">
        <w:rPr>
          <w:rFonts w:ascii="Arial" w:hAnsi="Arial" w:cs="Arial"/>
          <w:color w:val="000000" w:themeColor="text1"/>
          <w:sz w:val="19"/>
          <w:szCs w:val="19"/>
        </w:rPr>
        <w:t>Na identifikáciu uvedených území a s tým spojené efektívnejšie zacielenie podpory sa uplatňuje</w:t>
      </w:r>
      <w:r w:rsidR="00315064" w:rsidRPr="00FA00E2">
        <w:rPr>
          <w:rFonts w:ascii="Arial" w:hAnsi="Arial" w:cs="Arial"/>
          <w:color w:val="000000" w:themeColor="text1"/>
          <w:sz w:val="19"/>
          <w:szCs w:val="19"/>
        </w:rPr>
        <w:t xml:space="preserve"> multikriteriáln</w:t>
      </w:r>
      <w:r w:rsidRPr="00FA00E2">
        <w:rPr>
          <w:rFonts w:ascii="Arial" w:hAnsi="Arial" w:cs="Arial"/>
          <w:color w:val="000000" w:themeColor="text1"/>
          <w:sz w:val="19"/>
          <w:szCs w:val="19"/>
        </w:rPr>
        <w:t>e hodnotenie</w:t>
      </w:r>
      <w:r w:rsidR="00315064" w:rsidRPr="00FA00E2">
        <w:rPr>
          <w:rFonts w:ascii="Arial" w:hAnsi="Arial" w:cs="Arial"/>
          <w:color w:val="000000" w:themeColor="text1"/>
          <w:sz w:val="19"/>
          <w:szCs w:val="19"/>
        </w:rPr>
        <w:t xml:space="preserve"> </w:t>
      </w:r>
      <w:r w:rsidRPr="00FA00E2">
        <w:rPr>
          <w:rFonts w:ascii="Arial" w:hAnsi="Arial" w:cs="Arial"/>
          <w:color w:val="000000" w:themeColor="text1"/>
          <w:sz w:val="19"/>
          <w:szCs w:val="19"/>
        </w:rPr>
        <w:t>územných investičných jednotiek</w:t>
      </w:r>
      <w:r w:rsidR="00BC1CAF" w:rsidRPr="00FA00E2">
        <w:rPr>
          <w:rFonts w:ascii="Arial" w:hAnsi="Arial" w:cs="Arial"/>
          <w:color w:val="000000" w:themeColor="text1"/>
          <w:sz w:val="19"/>
          <w:szCs w:val="19"/>
        </w:rPr>
        <w:t xml:space="preserve"> </w:t>
      </w:r>
      <w:r w:rsidRPr="00FA00E2">
        <w:rPr>
          <w:rFonts w:ascii="Arial" w:hAnsi="Arial" w:cs="Arial"/>
          <w:color w:val="000000" w:themeColor="text1"/>
          <w:sz w:val="19"/>
          <w:szCs w:val="19"/>
        </w:rPr>
        <w:t>na základe zvolených objektívne overiteľných kritérií.</w:t>
      </w:r>
      <w:r w:rsidR="006A7AE2" w:rsidRPr="00FA00E2">
        <w:rPr>
          <w:rFonts w:ascii="Arial" w:hAnsi="Arial" w:cs="Arial"/>
          <w:color w:val="000000" w:themeColor="text1"/>
          <w:sz w:val="19"/>
          <w:szCs w:val="19"/>
        </w:rPr>
        <w:t xml:space="preserve"> </w:t>
      </w:r>
      <w:r w:rsidR="002E0E05" w:rsidRPr="00FA00E2">
        <w:rPr>
          <w:rFonts w:ascii="Arial" w:hAnsi="Arial" w:cs="Arial"/>
          <w:color w:val="000000" w:themeColor="text1"/>
          <w:sz w:val="19"/>
          <w:szCs w:val="19"/>
        </w:rPr>
        <w:t>M</w:t>
      </w:r>
      <w:r w:rsidR="006A7AE2" w:rsidRPr="00FA00E2">
        <w:rPr>
          <w:rFonts w:ascii="Arial" w:hAnsi="Arial" w:cs="Arial"/>
          <w:color w:val="000000" w:themeColor="text1"/>
          <w:sz w:val="19"/>
          <w:szCs w:val="19"/>
        </w:rPr>
        <w:t>ôže ísť o územie jednej obce alebo územie zložené z viacerých obcí (úroveň LAU2)</w:t>
      </w:r>
      <w:r w:rsidR="002E0E05" w:rsidRPr="00FA00E2">
        <w:rPr>
          <w:rFonts w:ascii="Arial" w:hAnsi="Arial" w:cs="Arial"/>
          <w:color w:val="000000" w:themeColor="text1"/>
          <w:sz w:val="19"/>
          <w:szCs w:val="19"/>
        </w:rPr>
        <w:t>, územie</w:t>
      </w:r>
      <w:r w:rsidR="006A7AE2" w:rsidRPr="00FA00E2">
        <w:rPr>
          <w:rFonts w:ascii="Arial" w:hAnsi="Arial" w:cs="Arial"/>
          <w:color w:val="000000" w:themeColor="text1"/>
          <w:sz w:val="19"/>
          <w:szCs w:val="19"/>
        </w:rPr>
        <w:t xml:space="preserve"> </w:t>
      </w:r>
      <w:r w:rsidR="002E0E05" w:rsidRPr="00FA00E2">
        <w:rPr>
          <w:rFonts w:ascii="Arial" w:hAnsi="Arial" w:cs="Arial"/>
          <w:color w:val="000000" w:themeColor="text1"/>
          <w:sz w:val="19"/>
          <w:szCs w:val="19"/>
        </w:rPr>
        <w:t>okresu (úroveň LAU1)</w:t>
      </w:r>
      <w:r w:rsidR="00634B8E">
        <w:rPr>
          <w:rFonts w:ascii="Arial" w:hAnsi="Arial" w:cs="Arial"/>
          <w:color w:val="000000" w:themeColor="text1"/>
          <w:sz w:val="19"/>
          <w:szCs w:val="19"/>
        </w:rPr>
        <w:t>,</w:t>
      </w:r>
      <w:r w:rsidR="00F23E36">
        <w:rPr>
          <w:rFonts w:ascii="Arial" w:hAnsi="Arial" w:cs="Arial"/>
          <w:color w:val="000000" w:themeColor="text1"/>
          <w:sz w:val="19"/>
          <w:szCs w:val="19"/>
        </w:rPr>
        <w:t xml:space="preserve"> </w:t>
      </w:r>
      <w:r w:rsidR="00634B8E" w:rsidRPr="00FA00E2">
        <w:rPr>
          <w:rFonts w:ascii="Arial" w:hAnsi="Arial" w:cs="Arial"/>
          <w:color w:val="000000" w:themeColor="text1"/>
          <w:sz w:val="19"/>
          <w:szCs w:val="19"/>
        </w:rPr>
        <w:t xml:space="preserve">prípadne </w:t>
      </w:r>
      <w:r w:rsidR="00634B8E">
        <w:rPr>
          <w:rFonts w:ascii="Arial" w:hAnsi="Arial" w:cs="Arial"/>
          <w:color w:val="000000" w:themeColor="text1"/>
          <w:sz w:val="19"/>
          <w:szCs w:val="19"/>
        </w:rPr>
        <w:t xml:space="preserve">v špecifických prípadoch (napr. pri ŠC 2.2.3) územie kraja (úroveň </w:t>
      </w:r>
      <w:r w:rsidR="007E1914">
        <w:rPr>
          <w:rFonts w:ascii="Arial" w:hAnsi="Arial" w:cs="Arial"/>
          <w:color w:val="000000" w:themeColor="text1"/>
          <w:sz w:val="19"/>
          <w:szCs w:val="19"/>
        </w:rPr>
        <w:t xml:space="preserve">operácii v rámci </w:t>
      </w:r>
      <w:r w:rsidR="00634B8E">
        <w:rPr>
          <w:rFonts w:ascii="Arial" w:hAnsi="Arial" w:cs="Arial"/>
          <w:color w:val="000000" w:themeColor="text1"/>
          <w:sz w:val="19"/>
          <w:szCs w:val="19"/>
        </w:rPr>
        <w:t>NUTS3).</w:t>
      </w:r>
    </w:p>
    <w:p w:rsidR="005556C2" w:rsidRPr="00FA00E2" w:rsidRDefault="002F2CE4" w:rsidP="00096520">
      <w:pPr>
        <w:tabs>
          <w:tab w:val="left" w:pos="426"/>
          <w:tab w:val="left" w:pos="3828"/>
        </w:tabs>
        <w:spacing w:before="120" w:after="120" w:line="288" w:lineRule="auto"/>
        <w:jc w:val="both"/>
        <w:rPr>
          <w:rFonts w:ascii="Arial" w:hAnsi="Arial" w:cs="Arial"/>
          <w:color w:val="000000" w:themeColor="text1"/>
          <w:sz w:val="19"/>
          <w:szCs w:val="19"/>
        </w:rPr>
      </w:pPr>
      <w:r w:rsidRPr="00FA00E2">
        <w:rPr>
          <w:rFonts w:ascii="Arial" w:hAnsi="Arial" w:cs="Arial"/>
          <w:color w:val="000000" w:themeColor="text1"/>
          <w:sz w:val="19"/>
          <w:szCs w:val="19"/>
        </w:rPr>
        <w:t>Multikriteriálne hodnotenie územných investičných jednotiek sa uplatňuje pri PO1 (ŠC 1.2.1, ŠC 1.2.2), PO2 (ŠC 2.1.1, ŠC 2.2.1, 2.2.2, ŠC 2.2.3) a PO4 (ŠC 4.2.1, ŠC 4.3.1).</w:t>
      </w:r>
      <w:r w:rsidR="005556C2" w:rsidRPr="00FA00E2">
        <w:rPr>
          <w:rFonts w:ascii="Arial" w:hAnsi="Arial" w:cs="Arial"/>
          <w:color w:val="000000" w:themeColor="text1"/>
          <w:sz w:val="19"/>
          <w:szCs w:val="19"/>
        </w:rPr>
        <w:t xml:space="preserve"> Pri </w:t>
      </w:r>
      <w:r w:rsidR="00A24C75" w:rsidRPr="00FA00E2">
        <w:rPr>
          <w:rFonts w:ascii="Arial" w:hAnsi="Arial" w:cs="Arial"/>
          <w:color w:val="000000" w:themeColor="text1"/>
          <w:sz w:val="19"/>
          <w:szCs w:val="19"/>
        </w:rPr>
        <w:t xml:space="preserve">ŠC 1.1 </w:t>
      </w:r>
      <w:r w:rsidR="005556C2" w:rsidRPr="00FA00E2">
        <w:rPr>
          <w:rFonts w:ascii="Arial" w:hAnsi="Arial" w:cs="Arial"/>
          <w:color w:val="000000" w:themeColor="text1"/>
          <w:sz w:val="19"/>
          <w:szCs w:val="19"/>
        </w:rPr>
        <w:t xml:space="preserve">a ŠC 2.1.2 </w:t>
      </w:r>
      <w:r w:rsidR="00634B8E">
        <w:rPr>
          <w:rFonts w:ascii="Arial" w:hAnsi="Arial" w:cs="Arial"/>
          <w:color w:val="000000" w:themeColor="text1"/>
          <w:sz w:val="19"/>
          <w:szCs w:val="19"/>
        </w:rPr>
        <w:t xml:space="preserve">sa </w:t>
      </w:r>
      <w:r w:rsidR="005556C2" w:rsidRPr="00FA00E2">
        <w:rPr>
          <w:rFonts w:ascii="Arial" w:hAnsi="Arial" w:cs="Arial"/>
          <w:color w:val="000000" w:themeColor="text1"/>
          <w:sz w:val="19"/>
          <w:szCs w:val="19"/>
        </w:rPr>
        <w:t xml:space="preserve">vzhľadom na charakter týchto oblastí podpory </w:t>
      </w:r>
      <w:r w:rsidR="00CB79F1">
        <w:rPr>
          <w:rFonts w:ascii="Arial" w:hAnsi="Arial" w:cs="Arial"/>
          <w:color w:val="000000" w:themeColor="text1"/>
          <w:sz w:val="19"/>
          <w:szCs w:val="19"/>
        </w:rPr>
        <w:t>m</w:t>
      </w:r>
      <w:r w:rsidR="00CB79F1" w:rsidRPr="00FA00E2">
        <w:rPr>
          <w:rFonts w:ascii="Arial" w:hAnsi="Arial" w:cs="Arial"/>
          <w:color w:val="000000" w:themeColor="text1"/>
          <w:sz w:val="19"/>
          <w:szCs w:val="19"/>
        </w:rPr>
        <w:t xml:space="preserve">ultikriteriálne hodnotenie územných investičných jednotiek </w:t>
      </w:r>
      <w:r w:rsidR="00634B8E">
        <w:rPr>
          <w:rFonts w:ascii="Arial" w:hAnsi="Arial" w:cs="Arial"/>
          <w:color w:val="000000" w:themeColor="text1"/>
          <w:sz w:val="19"/>
          <w:szCs w:val="19"/>
        </w:rPr>
        <w:t xml:space="preserve">nebude uplatňovať a </w:t>
      </w:r>
      <w:r w:rsidR="005556C2" w:rsidRPr="00FA00E2">
        <w:rPr>
          <w:rFonts w:ascii="Arial" w:hAnsi="Arial" w:cs="Arial"/>
          <w:color w:val="000000" w:themeColor="text1"/>
          <w:sz w:val="19"/>
          <w:szCs w:val="19"/>
        </w:rPr>
        <w:t xml:space="preserve">pri posudzovaní PZ </w:t>
      </w:r>
      <w:r w:rsidR="00634B8E">
        <w:rPr>
          <w:rFonts w:ascii="Arial" w:hAnsi="Arial" w:cs="Arial"/>
          <w:color w:val="000000" w:themeColor="text1"/>
          <w:sz w:val="19"/>
          <w:szCs w:val="19"/>
        </w:rPr>
        <w:t xml:space="preserve">sa </w:t>
      </w:r>
      <w:r w:rsidR="005556C2" w:rsidRPr="00FA00E2">
        <w:rPr>
          <w:rFonts w:ascii="Arial" w:hAnsi="Arial" w:cs="Arial"/>
          <w:color w:val="000000" w:themeColor="text1"/>
          <w:sz w:val="19"/>
          <w:szCs w:val="19"/>
        </w:rPr>
        <w:t>zhodnot</w:t>
      </w:r>
      <w:r w:rsidR="00634B8E">
        <w:rPr>
          <w:rFonts w:ascii="Arial" w:hAnsi="Arial" w:cs="Arial"/>
          <w:color w:val="000000" w:themeColor="text1"/>
          <w:sz w:val="19"/>
          <w:szCs w:val="19"/>
        </w:rPr>
        <w:t>í</w:t>
      </w:r>
      <w:r w:rsidR="005556C2" w:rsidRPr="00FA00E2">
        <w:rPr>
          <w:rFonts w:ascii="Arial" w:hAnsi="Arial" w:cs="Arial"/>
          <w:color w:val="000000" w:themeColor="text1"/>
          <w:sz w:val="19"/>
          <w:szCs w:val="19"/>
        </w:rPr>
        <w:t xml:space="preserve"> súlad s</w:t>
      </w:r>
      <w:r w:rsidR="00634B8E">
        <w:rPr>
          <w:rFonts w:ascii="Arial" w:hAnsi="Arial" w:cs="Arial"/>
          <w:color w:val="000000" w:themeColor="text1"/>
          <w:sz w:val="19"/>
          <w:szCs w:val="19"/>
        </w:rPr>
        <w:t> </w:t>
      </w:r>
      <w:r w:rsidR="005556C2" w:rsidRPr="00FA00E2">
        <w:rPr>
          <w:rFonts w:ascii="Arial" w:hAnsi="Arial" w:cs="Arial"/>
          <w:color w:val="000000" w:themeColor="text1"/>
          <w:sz w:val="19"/>
          <w:szCs w:val="19"/>
        </w:rPr>
        <w:t>príslušnými</w:t>
      </w:r>
      <w:r w:rsidR="00634B8E">
        <w:rPr>
          <w:rFonts w:ascii="Arial" w:hAnsi="Arial" w:cs="Arial"/>
          <w:color w:val="000000" w:themeColor="text1"/>
          <w:sz w:val="19"/>
          <w:szCs w:val="19"/>
        </w:rPr>
        <w:t xml:space="preserve"> spracovanými</w:t>
      </w:r>
      <w:r w:rsidR="005556C2" w:rsidRPr="00FA00E2">
        <w:rPr>
          <w:rFonts w:ascii="Arial" w:hAnsi="Arial" w:cs="Arial"/>
          <w:color w:val="000000" w:themeColor="text1"/>
          <w:sz w:val="19"/>
          <w:szCs w:val="19"/>
        </w:rPr>
        <w:t xml:space="preserve"> stratégiami.</w:t>
      </w:r>
    </w:p>
    <w:p w:rsidR="005961A4" w:rsidRPr="00FA00E2" w:rsidRDefault="005961A4" w:rsidP="000C163A">
      <w:pPr>
        <w:tabs>
          <w:tab w:val="left" w:pos="426"/>
        </w:tabs>
        <w:spacing w:before="120" w:after="120" w:line="288" w:lineRule="auto"/>
        <w:jc w:val="both"/>
        <w:rPr>
          <w:rFonts w:ascii="Arial" w:hAnsi="Arial" w:cs="Arial"/>
          <w:color w:val="000000" w:themeColor="text1"/>
          <w:sz w:val="19"/>
          <w:szCs w:val="19"/>
        </w:rPr>
      </w:pPr>
      <w:r w:rsidRPr="00FA00E2">
        <w:rPr>
          <w:rFonts w:ascii="Arial" w:hAnsi="Arial" w:cs="Arial"/>
          <w:color w:val="000000" w:themeColor="text1"/>
          <w:sz w:val="19"/>
          <w:szCs w:val="19"/>
        </w:rPr>
        <w:t xml:space="preserve">V rámci každého z posudzovaných špecifických cieľov </w:t>
      </w:r>
      <w:r w:rsidR="005556C2" w:rsidRPr="00FA00E2">
        <w:rPr>
          <w:rFonts w:ascii="Arial" w:hAnsi="Arial" w:cs="Arial"/>
          <w:color w:val="000000" w:themeColor="text1"/>
          <w:sz w:val="19"/>
          <w:szCs w:val="19"/>
        </w:rPr>
        <w:t>pri ktorých bude uplatnené multikriteriálne hodnotenie ÚIJ bude</w:t>
      </w:r>
      <w:r w:rsidRPr="00FA00E2">
        <w:rPr>
          <w:rFonts w:ascii="Arial" w:hAnsi="Arial" w:cs="Arial"/>
          <w:color w:val="000000" w:themeColor="text1"/>
          <w:sz w:val="19"/>
          <w:szCs w:val="19"/>
        </w:rPr>
        <w:t xml:space="preserve"> vytvorené poradie územných investičných jednotiek usporiadané od najvyššieho indexu investičnej účinnosti po najnižší, nasledovne:  </w:t>
      </w:r>
    </w:p>
    <w:tbl>
      <w:tblPr>
        <w:tblStyle w:val="Mriekatabuky"/>
        <w:tblW w:w="4526" w:type="pct"/>
        <w:tblInd w:w="250" w:type="dxa"/>
        <w:tblLook w:val="04A0" w:firstRow="1" w:lastRow="0" w:firstColumn="1" w:lastColumn="0" w:noHBand="0" w:noVBand="1"/>
      </w:tblPr>
      <w:tblGrid>
        <w:gridCol w:w="1418"/>
        <w:gridCol w:w="3402"/>
        <w:gridCol w:w="3587"/>
      </w:tblGrid>
      <w:tr w:rsidR="005961A4" w:rsidRPr="00FA00E2" w:rsidTr="00CE01C5">
        <w:trPr>
          <w:trHeight w:hRule="exact" w:val="340"/>
        </w:trPr>
        <w:tc>
          <w:tcPr>
            <w:tcW w:w="843" w:type="pct"/>
            <w:shd w:val="clear" w:color="auto" w:fill="DEEAF6" w:themeFill="accent1" w:themeFillTint="33"/>
            <w:noWrap/>
            <w:hideMark/>
          </w:tcPr>
          <w:p w:rsidR="005961A4" w:rsidRPr="00FA00E2" w:rsidRDefault="005961A4" w:rsidP="000C163A">
            <w:pPr>
              <w:tabs>
                <w:tab w:val="left" w:pos="426"/>
              </w:tabs>
              <w:spacing w:before="120" w:after="120" w:line="288" w:lineRule="auto"/>
              <w:jc w:val="both"/>
              <w:rPr>
                <w:rFonts w:ascii="Arial" w:hAnsi="Arial" w:cs="Arial"/>
                <w:color w:val="000000" w:themeColor="text1"/>
                <w:sz w:val="19"/>
                <w:szCs w:val="19"/>
              </w:rPr>
            </w:pPr>
            <w:r w:rsidRPr="00FA00E2">
              <w:rPr>
                <w:rFonts w:ascii="Arial" w:hAnsi="Arial" w:cs="Arial"/>
                <w:color w:val="000000" w:themeColor="text1"/>
                <w:sz w:val="19"/>
                <w:szCs w:val="19"/>
              </w:rPr>
              <w:t>Poradie</w:t>
            </w:r>
          </w:p>
        </w:tc>
        <w:tc>
          <w:tcPr>
            <w:tcW w:w="2023" w:type="pct"/>
            <w:shd w:val="clear" w:color="auto" w:fill="DEEAF6" w:themeFill="accent1" w:themeFillTint="33"/>
            <w:noWrap/>
            <w:hideMark/>
          </w:tcPr>
          <w:p w:rsidR="005961A4" w:rsidRPr="00FA00E2" w:rsidRDefault="005961A4" w:rsidP="000C163A">
            <w:pPr>
              <w:tabs>
                <w:tab w:val="left" w:pos="426"/>
              </w:tabs>
              <w:spacing w:before="120" w:after="120" w:line="288" w:lineRule="auto"/>
              <w:jc w:val="both"/>
              <w:rPr>
                <w:rFonts w:ascii="Arial" w:hAnsi="Arial" w:cs="Arial"/>
                <w:color w:val="000000" w:themeColor="text1"/>
                <w:sz w:val="19"/>
                <w:szCs w:val="19"/>
              </w:rPr>
            </w:pPr>
            <w:r w:rsidRPr="00FA00E2">
              <w:rPr>
                <w:rFonts w:ascii="Arial" w:hAnsi="Arial" w:cs="Arial"/>
                <w:color w:val="000000" w:themeColor="text1"/>
                <w:sz w:val="19"/>
                <w:szCs w:val="19"/>
              </w:rPr>
              <w:t>Územná investičná jednotka</w:t>
            </w:r>
          </w:p>
        </w:tc>
        <w:tc>
          <w:tcPr>
            <w:tcW w:w="2133" w:type="pct"/>
            <w:shd w:val="clear" w:color="auto" w:fill="DEEAF6" w:themeFill="accent1" w:themeFillTint="33"/>
            <w:hideMark/>
          </w:tcPr>
          <w:p w:rsidR="005961A4" w:rsidRPr="00FA00E2" w:rsidRDefault="005961A4" w:rsidP="000C163A">
            <w:pPr>
              <w:tabs>
                <w:tab w:val="left" w:pos="426"/>
              </w:tabs>
              <w:spacing w:before="120" w:after="120" w:line="288" w:lineRule="auto"/>
              <w:jc w:val="both"/>
              <w:rPr>
                <w:rFonts w:ascii="Arial" w:hAnsi="Arial" w:cs="Arial"/>
                <w:color w:val="000000" w:themeColor="text1"/>
                <w:sz w:val="19"/>
                <w:szCs w:val="19"/>
              </w:rPr>
            </w:pPr>
            <w:r w:rsidRPr="00FA00E2">
              <w:rPr>
                <w:rFonts w:ascii="Arial" w:hAnsi="Arial" w:cs="Arial"/>
                <w:color w:val="000000" w:themeColor="text1"/>
                <w:sz w:val="19"/>
                <w:szCs w:val="19"/>
              </w:rPr>
              <w:t>Index investičnej účinnosti</w:t>
            </w:r>
          </w:p>
        </w:tc>
      </w:tr>
      <w:tr w:rsidR="005961A4" w:rsidRPr="00FA00E2" w:rsidTr="00CE01C5">
        <w:trPr>
          <w:trHeight w:hRule="exact" w:val="340"/>
        </w:trPr>
        <w:tc>
          <w:tcPr>
            <w:tcW w:w="843" w:type="pct"/>
            <w:noWrap/>
            <w:hideMark/>
          </w:tcPr>
          <w:p w:rsidR="005961A4" w:rsidRPr="00FA00E2" w:rsidRDefault="005961A4" w:rsidP="000C163A">
            <w:pPr>
              <w:tabs>
                <w:tab w:val="left" w:pos="426"/>
              </w:tabs>
              <w:spacing w:before="120" w:after="120" w:line="288" w:lineRule="auto"/>
              <w:jc w:val="both"/>
              <w:rPr>
                <w:rFonts w:ascii="Arial" w:hAnsi="Arial" w:cs="Arial"/>
                <w:color w:val="000000" w:themeColor="text1"/>
                <w:sz w:val="19"/>
                <w:szCs w:val="19"/>
              </w:rPr>
            </w:pPr>
            <w:r w:rsidRPr="00FA00E2">
              <w:rPr>
                <w:rFonts w:ascii="Arial" w:hAnsi="Arial" w:cs="Arial"/>
                <w:color w:val="000000" w:themeColor="text1"/>
                <w:sz w:val="19"/>
                <w:szCs w:val="19"/>
              </w:rPr>
              <w:t>1</w:t>
            </w:r>
          </w:p>
        </w:tc>
        <w:tc>
          <w:tcPr>
            <w:tcW w:w="2023" w:type="pct"/>
            <w:hideMark/>
          </w:tcPr>
          <w:p w:rsidR="005961A4" w:rsidRPr="00FA00E2" w:rsidRDefault="005961A4" w:rsidP="000C163A">
            <w:pPr>
              <w:tabs>
                <w:tab w:val="left" w:pos="426"/>
              </w:tabs>
              <w:spacing w:before="120" w:after="120" w:line="288" w:lineRule="auto"/>
              <w:jc w:val="both"/>
              <w:rPr>
                <w:rFonts w:ascii="Arial" w:hAnsi="Arial" w:cs="Arial"/>
                <w:color w:val="000000" w:themeColor="text1"/>
                <w:sz w:val="19"/>
                <w:szCs w:val="19"/>
              </w:rPr>
            </w:pPr>
            <w:r w:rsidRPr="00FA00E2">
              <w:rPr>
                <w:rFonts w:ascii="Arial" w:hAnsi="Arial" w:cs="Arial"/>
                <w:color w:val="000000" w:themeColor="text1"/>
                <w:sz w:val="19"/>
                <w:szCs w:val="19"/>
              </w:rPr>
              <w:t>ÚIJ A</w:t>
            </w:r>
          </w:p>
        </w:tc>
        <w:tc>
          <w:tcPr>
            <w:tcW w:w="2133" w:type="pct"/>
            <w:noWrap/>
            <w:hideMark/>
          </w:tcPr>
          <w:p w:rsidR="005961A4" w:rsidRPr="00FA00E2" w:rsidRDefault="005961A4" w:rsidP="000C163A">
            <w:pPr>
              <w:tabs>
                <w:tab w:val="left" w:pos="426"/>
              </w:tabs>
              <w:spacing w:before="120" w:after="120" w:line="288" w:lineRule="auto"/>
              <w:jc w:val="both"/>
              <w:rPr>
                <w:rFonts w:ascii="Arial" w:hAnsi="Arial" w:cs="Arial"/>
                <w:color w:val="000000" w:themeColor="text1"/>
                <w:sz w:val="19"/>
                <w:szCs w:val="19"/>
              </w:rPr>
            </w:pPr>
            <w:r w:rsidRPr="00FA00E2">
              <w:rPr>
                <w:rFonts w:ascii="Arial" w:hAnsi="Arial" w:cs="Arial"/>
                <w:color w:val="000000" w:themeColor="text1"/>
                <w:sz w:val="19"/>
                <w:szCs w:val="19"/>
              </w:rPr>
              <w:t>100</w:t>
            </w:r>
          </w:p>
        </w:tc>
      </w:tr>
      <w:tr w:rsidR="005961A4" w:rsidRPr="00FA00E2" w:rsidTr="00CE01C5">
        <w:trPr>
          <w:trHeight w:hRule="exact" w:val="340"/>
        </w:trPr>
        <w:tc>
          <w:tcPr>
            <w:tcW w:w="843" w:type="pct"/>
            <w:noWrap/>
            <w:hideMark/>
          </w:tcPr>
          <w:p w:rsidR="005961A4" w:rsidRPr="00FA00E2" w:rsidRDefault="005961A4" w:rsidP="000C163A">
            <w:pPr>
              <w:tabs>
                <w:tab w:val="left" w:pos="426"/>
              </w:tabs>
              <w:spacing w:before="120" w:after="120" w:line="288" w:lineRule="auto"/>
              <w:jc w:val="both"/>
              <w:rPr>
                <w:rFonts w:ascii="Arial" w:hAnsi="Arial" w:cs="Arial"/>
                <w:color w:val="000000" w:themeColor="text1"/>
                <w:sz w:val="19"/>
                <w:szCs w:val="19"/>
              </w:rPr>
            </w:pPr>
            <w:r w:rsidRPr="00FA00E2">
              <w:rPr>
                <w:rFonts w:ascii="Arial" w:hAnsi="Arial" w:cs="Arial"/>
                <w:color w:val="000000" w:themeColor="text1"/>
                <w:sz w:val="19"/>
                <w:szCs w:val="19"/>
              </w:rPr>
              <w:t>2</w:t>
            </w:r>
          </w:p>
        </w:tc>
        <w:tc>
          <w:tcPr>
            <w:tcW w:w="2023" w:type="pct"/>
            <w:hideMark/>
          </w:tcPr>
          <w:p w:rsidR="005961A4" w:rsidRPr="00FA00E2" w:rsidRDefault="005961A4" w:rsidP="000C163A">
            <w:pPr>
              <w:tabs>
                <w:tab w:val="left" w:pos="426"/>
              </w:tabs>
              <w:spacing w:before="120" w:after="120" w:line="288" w:lineRule="auto"/>
              <w:jc w:val="both"/>
              <w:rPr>
                <w:rFonts w:ascii="Arial" w:hAnsi="Arial" w:cs="Arial"/>
                <w:color w:val="000000" w:themeColor="text1"/>
                <w:sz w:val="19"/>
                <w:szCs w:val="19"/>
              </w:rPr>
            </w:pPr>
            <w:r w:rsidRPr="00FA00E2">
              <w:rPr>
                <w:rFonts w:ascii="Arial" w:hAnsi="Arial" w:cs="Arial"/>
                <w:color w:val="000000" w:themeColor="text1"/>
                <w:sz w:val="19"/>
                <w:szCs w:val="19"/>
              </w:rPr>
              <w:t>ÚIJ C</w:t>
            </w:r>
          </w:p>
        </w:tc>
        <w:tc>
          <w:tcPr>
            <w:tcW w:w="2133" w:type="pct"/>
            <w:noWrap/>
            <w:hideMark/>
          </w:tcPr>
          <w:p w:rsidR="005961A4" w:rsidRPr="00FA00E2" w:rsidRDefault="005961A4" w:rsidP="000C163A">
            <w:pPr>
              <w:tabs>
                <w:tab w:val="left" w:pos="426"/>
              </w:tabs>
              <w:spacing w:before="120" w:after="120" w:line="288" w:lineRule="auto"/>
              <w:jc w:val="both"/>
              <w:rPr>
                <w:rFonts w:ascii="Arial" w:hAnsi="Arial" w:cs="Arial"/>
                <w:color w:val="000000" w:themeColor="text1"/>
                <w:sz w:val="19"/>
                <w:szCs w:val="19"/>
              </w:rPr>
            </w:pPr>
            <w:r w:rsidRPr="00FA00E2">
              <w:rPr>
                <w:rFonts w:ascii="Arial" w:hAnsi="Arial" w:cs="Arial"/>
                <w:color w:val="000000" w:themeColor="text1"/>
                <w:sz w:val="19"/>
                <w:szCs w:val="19"/>
              </w:rPr>
              <w:t>X&lt;100</w:t>
            </w:r>
          </w:p>
        </w:tc>
      </w:tr>
      <w:tr w:rsidR="005961A4" w:rsidRPr="00FA00E2" w:rsidTr="00CE01C5">
        <w:trPr>
          <w:trHeight w:hRule="exact" w:val="340"/>
        </w:trPr>
        <w:tc>
          <w:tcPr>
            <w:tcW w:w="843" w:type="pct"/>
            <w:noWrap/>
            <w:hideMark/>
          </w:tcPr>
          <w:p w:rsidR="005961A4" w:rsidRPr="00FA00E2" w:rsidRDefault="005961A4" w:rsidP="000C163A">
            <w:pPr>
              <w:tabs>
                <w:tab w:val="left" w:pos="426"/>
              </w:tabs>
              <w:spacing w:before="120" w:after="120" w:line="288" w:lineRule="auto"/>
              <w:jc w:val="both"/>
              <w:rPr>
                <w:rFonts w:ascii="Arial" w:hAnsi="Arial" w:cs="Arial"/>
                <w:color w:val="000000" w:themeColor="text1"/>
                <w:sz w:val="19"/>
                <w:szCs w:val="19"/>
              </w:rPr>
            </w:pPr>
            <w:r w:rsidRPr="00FA00E2">
              <w:rPr>
                <w:rFonts w:ascii="Arial" w:hAnsi="Arial" w:cs="Arial"/>
                <w:color w:val="000000" w:themeColor="text1"/>
                <w:sz w:val="19"/>
                <w:szCs w:val="19"/>
              </w:rPr>
              <w:t>3</w:t>
            </w:r>
          </w:p>
        </w:tc>
        <w:tc>
          <w:tcPr>
            <w:tcW w:w="2023" w:type="pct"/>
            <w:hideMark/>
          </w:tcPr>
          <w:p w:rsidR="005961A4" w:rsidRPr="00FA00E2" w:rsidRDefault="005961A4" w:rsidP="000C163A">
            <w:pPr>
              <w:tabs>
                <w:tab w:val="left" w:pos="426"/>
              </w:tabs>
              <w:spacing w:before="120" w:after="120" w:line="288" w:lineRule="auto"/>
              <w:jc w:val="both"/>
              <w:rPr>
                <w:rFonts w:ascii="Arial" w:hAnsi="Arial" w:cs="Arial"/>
                <w:color w:val="000000" w:themeColor="text1"/>
                <w:sz w:val="19"/>
                <w:szCs w:val="19"/>
              </w:rPr>
            </w:pPr>
            <w:r w:rsidRPr="00FA00E2">
              <w:rPr>
                <w:rFonts w:ascii="Arial" w:hAnsi="Arial" w:cs="Arial"/>
                <w:color w:val="000000" w:themeColor="text1"/>
                <w:sz w:val="19"/>
                <w:szCs w:val="19"/>
              </w:rPr>
              <w:t>ÚIJ B</w:t>
            </w:r>
          </w:p>
        </w:tc>
        <w:tc>
          <w:tcPr>
            <w:tcW w:w="2133" w:type="pct"/>
            <w:noWrap/>
            <w:hideMark/>
          </w:tcPr>
          <w:p w:rsidR="005961A4" w:rsidRPr="00FA00E2" w:rsidRDefault="005961A4" w:rsidP="000C163A">
            <w:pPr>
              <w:tabs>
                <w:tab w:val="left" w:pos="426"/>
              </w:tabs>
              <w:spacing w:before="120" w:after="120" w:line="288" w:lineRule="auto"/>
              <w:jc w:val="both"/>
              <w:rPr>
                <w:rFonts w:ascii="Arial" w:hAnsi="Arial" w:cs="Arial"/>
                <w:color w:val="000000" w:themeColor="text1"/>
                <w:sz w:val="19"/>
                <w:szCs w:val="19"/>
              </w:rPr>
            </w:pPr>
            <w:r w:rsidRPr="00FA00E2">
              <w:rPr>
                <w:rFonts w:ascii="Arial" w:hAnsi="Arial" w:cs="Arial"/>
                <w:color w:val="000000" w:themeColor="text1"/>
                <w:sz w:val="19"/>
                <w:szCs w:val="19"/>
              </w:rPr>
              <w:t>Y&lt;X</w:t>
            </w:r>
          </w:p>
        </w:tc>
      </w:tr>
      <w:tr w:rsidR="005961A4" w:rsidRPr="00FA00E2" w:rsidTr="00CE01C5">
        <w:trPr>
          <w:trHeight w:hRule="exact" w:val="340"/>
        </w:trPr>
        <w:tc>
          <w:tcPr>
            <w:tcW w:w="843" w:type="pct"/>
            <w:noWrap/>
            <w:hideMark/>
          </w:tcPr>
          <w:p w:rsidR="005961A4" w:rsidRPr="00FA00E2" w:rsidRDefault="004E6C3E" w:rsidP="000C163A">
            <w:pPr>
              <w:tabs>
                <w:tab w:val="left" w:pos="426"/>
              </w:tabs>
              <w:spacing w:before="120" w:after="120" w:line="288" w:lineRule="auto"/>
              <w:jc w:val="both"/>
              <w:rPr>
                <w:rFonts w:ascii="Arial" w:hAnsi="Arial" w:cs="Arial"/>
                <w:color w:val="000000" w:themeColor="text1"/>
                <w:sz w:val="19"/>
                <w:szCs w:val="19"/>
              </w:rPr>
            </w:pPr>
            <w:r w:rsidRPr="00FA00E2">
              <w:rPr>
                <w:rFonts w:ascii="Arial" w:hAnsi="Arial" w:cs="Arial"/>
                <w:color w:val="000000" w:themeColor="text1"/>
                <w:sz w:val="19"/>
                <w:szCs w:val="19"/>
              </w:rPr>
              <w:t>n</w:t>
            </w:r>
          </w:p>
        </w:tc>
        <w:tc>
          <w:tcPr>
            <w:tcW w:w="2023" w:type="pct"/>
            <w:hideMark/>
          </w:tcPr>
          <w:p w:rsidR="005961A4" w:rsidRPr="00FA00E2" w:rsidRDefault="005961A4" w:rsidP="000C163A">
            <w:pPr>
              <w:tabs>
                <w:tab w:val="left" w:pos="426"/>
              </w:tabs>
              <w:spacing w:before="120" w:after="120" w:line="288" w:lineRule="auto"/>
              <w:jc w:val="both"/>
              <w:rPr>
                <w:rFonts w:ascii="Arial" w:hAnsi="Arial" w:cs="Arial"/>
                <w:color w:val="000000" w:themeColor="text1"/>
                <w:sz w:val="19"/>
                <w:szCs w:val="19"/>
              </w:rPr>
            </w:pPr>
            <w:r w:rsidRPr="00FA00E2">
              <w:rPr>
                <w:rFonts w:ascii="Arial" w:hAnsi="Arial" w:cs="Arial"/>
                <w:color w:val="000000" w:themeColor="text1"/>
                <w:sz w:val="19"/>
                <w:szCs w:val="19"/>
              </w:rPr>
              <w:t>ÚIJ</w:t>
            </w:r>
            <w:r w:rsidR="004E6C3E" w:rsidRPr="00FA00E2">
              <w:rPr>
                <w:rFonts w:ascii="Arial" w:hAnsi="Arial" w:cs="Arial"/>
                <w:color w:val="000000" w:themeColor="text1"/>
                <w:sz w:val="19"/>
                <w:szCs w:val="19"/>
              </w:rPr>
              <w:t xml:space="preserve"> ...</w:t>
            </w:r>
          </w:p>
        </w:tc>
        <w:tc>
          <w:tcPr>
            <w:tcW w:w="2133" w:type="pct"/>
            <w:noWrap/>
            <w:hideMark/>
          </w:tcPr>
          <w:p w:rsidR="005961A4" w:rsidRPr="00FA00E2" w:rsidRDefault="005961A4" w:rsidP="000C163A">
            <w:pPr>
              <w:tabs>
                <w:tab w:val="left" w:pos="426"/>
              </w:tabs>
              <w:spacing w:before="120" w:after="120" w:line="288" w:lineRule="auto"/>
              <w:jc w:val="both"/>
              <w:rPr>
                <w:rFonts w:ascii="Arial" w:hAnsi="Arial" w:cs="Arial"/>
                <w:color w:val="000000" w:themeColor="text1"/>
                <w:sz w:val="19"/>
                <w:szCs w:val="19"/>
              </w:rPr>
            </w:pPr>
            <w:r w:rsidRPr="00FA00E2">
              <w:rPr>
                <w:rFonts w:ascii="Arial" w:hAnsi="Arial" w:cs="Arial"/>
                <w:color w:val="000000" w:themeColor="text1"/>
                <w:sz w:val="19"/>
                <w:szCs w:val="19"/>
              </w:rPr>
              <w:t>...</w:t>
            </w:r>
          </w:p>
        </w:tc>
      </w:tr>
    </w:tbl>
    <w:p w:rsidR="005961A4" w:rsidRPr="00FA00E2" w:rsidRDefault="005961A4" w:rsidP="000C163A">
      <w:pPr>
        <w:tabs>
          <w:tab w:val="left" w:pos="426"/>
        </w:tabs>
        <w:spacing w:before="120" w:after="120" w:line="288" w:lineRule="auto"/>
        <w:jc w:val="both"/>
        <w:rPr>
          <w:rFonts w:ascii="Arial" w:hAnsi="Arial" w:cs="Arial"/>
          <w:color w:val="000000" w:themeColor="text1"/>
          <w:sz w:val="16"/>
          <w:szCs w:val="16"/>
        </w:rPr>
      </w:pPr>
      <w:r w:rsidRPr="00FA00E2">
        <w:rPr>
          <w:rFonts w:ascii="Arial" w:hAnsi="Arial" w:cs="Arial"/>
          <w:color w:val="000000" w:themeColor="text1"/>
          <w:sz w:val="16"/>
          <w:szCs w:val="16"/>
        </w:rPr>
        <w:t xml:space="preserve">Pozn.: Každá ÚIJ je označená poradovým číslom. V prípade ak ÚIJ dosiahnu rovnaký index, priradí sa im rovnaké poradové číslo. </w:t>
      </w:r>
    </w:p>
    <w:p w:rsidR="00315064" w:rsidRPr="00FA00E2" w:rsidRDefault="00315064" w:rsidP="000C163A">
      <w:pPr>
        <w:tabs>
          <w:tab w:val="left" w:pos="426"/>
        </w:tabs>
        <w:spacing w:before="120" w:after="120" w:line="288" w:lineRule="auto"/>
        <w:jc w:val="both"/>
        <w:rPr>
          <w:rFonts w:ascii="Arial" w:hAnsi="Arial" w:cs="Arial"/>
          <w:color w:val="000000" w:themeColor="text1"/>
          <w:sz w:val="19"/>
          <w:szCs w:val="19"/>
        </w:rPr>
      </w:pPr>
      <w:r w:rsidRPr="00FA00E2">
        <w:rPr>
          <w:rFonts w:ascii="Arial" w:hAnsi="Arial" w:cs="Arial"/>
          <w:color w:val="000000" w:themeColor="text1"/>
          <w:sz w:val="19"/>
          <w:szCs w:val="19"/>
        </w:rPr>
        <w:t>Multikriteriáln</w:t>
      </w:r>
      <w:r w:rsidR="00BC1CAF" w:rsidRPr="00FA00E2">
        <w:rPr>
          <w:rFonts w:ascii="Arial" w:hAnsi="Arial" w:cs="Arial"/>
          <w:color w:val="000000" w:themeColor="text1"/>
          <w:sz w:val="19"/>
          <w:szCs w:val="19"/>
        </w:rPr>
        <w:t>e hodnotenie ÚIJ bude využité</w:t>
      </w:r>
      <w:r w:rsidRPr="00FA00E2">
        <w:rPr>
          <w:rFonts w:ascii="Arial" w:hAnsi="Arial" w:cs="Arial"/>
          <w:color w:val="000000" w:themeColor="text1"/>
          <w:sz w:val="19"/>
          <w:szCs w:val="19"/>
        </w:rPr>
        <w:t xml:space="preserve"> </w:t>
      </w:r>
      <w:r w:rsidR="00BC1CAF" w:rsidRPr="00FA00E2">
        <w:rPr>
          <w:rFonts w:ascii="Arial" w:hAnsi="Arial" w:cs="Arial"/>
          <w:color w:val="000000" w:themeColor="text1"/>
          <w:sz w:val="19"/>
          <w:szCs w:val="19"/>
        </w:rPr>
        <w:t>v procese posudzovania p</w:t>
      </w:r>
      <w:r w:rsidRPr="00FA00E2">
        <w:rPr>
          <w:rFonts w:ascii="Arial" w:hAnsi="Arial" w:cs="Arial"/>
          <w:color w:val="000000" w:themeColor="text1"/>
          <w:sz w:val="19"/>
          <w:szCs w:val="19"/>
        </w:rPr>
        <w:t>rojektových zámerov</w:t>
      </w:r>
      <w:r w:rsidR="00BC1CAF" w:rsidRPr="00FA00E2">
        <w:rPr>
          <w:rFonts w:ascii="Arial" w:hAnsi="Arial" w:cs="Arial"/>
          <w:color w:val="000000" w:themeColor="text1"/>
          <w:sz w:val="19"/>
          <w:szCs w:val="19"/>
        </w:rPr>
        <w:t>.</w:t>
      </w:r>
      <w:r w:rsidR="008D00E1" w:rsidRPr="00FA00E2">
        <w:rPr>
          <w:rFonts w:ascii="Arial" w:hAnsi="Arial" w:cs="Arial"/>
          <w:color w:val="000000" w:themeColor="text1"/>
          <w:sz w:val="19"/>
          <w:szCs w:val="19"/>
        </w:rPr>
        <w:t xml:space="preserve"> </w:t>
      </w:r>
      <w:r w:rsidR="008D00E1" w:rsidRPr="00FA00E2">
        <w:rPr>
          <w:rFonts w:ascii="Arial" w:hAnsi="Arial" w:cs="Arial"/>
          <w:b/>
          <w:color w:val="000000" w:themeColor="text1"/>
          <w:sz w:val="19"/>
          <w:szCs w:val="19"/>
        </w:rPr>
        <w:t>Súčasťou výzvy na predkladanie projektových záme</w:t>
      </w:r>
      <w:r w:rsidR="006C5E7B" w:rsidRPr="00FA00E2">
        <w:rPr>
          <w:rFonts w:ascii="Arial" w:hAnsi="Arial" w:cs="Arial"/>
          <w:b/>
          <w:color w:val="000000" w:themeColor="text1"/>
          <w:sz w:val="19"/>
          <w:szCs w:val="19"/>
        </w:rPr>
        <w:t>r</w:t>
      </w:r>
      <w:r w:rsidR="008D00E1" w:rsidRPr="00FA00E2">
        <w:rPr>
          <w:rFonts w:ascii="Arial" w:hAnsi="Arial" w:cs="Arial"/>
          <w:b/>
          <w:color w:val="000000" w:themeColor="text1"/>
          <w:sz w:val="19"/>
          <w:szCs w:val="19"/>
        </w:rPr>
        <w:t>ov bude definovaná minimálna</w:t>
      </w:r>
      <w:r w:rsidRPr="00FA00E2">
        <w:rPr>
          <w:rFonts w:ascii="Arial" w:hAnsi="Arial" w:cs="Arial"/>
          <w:b/>
          <w:color w:val="000000" w:themeColor="text1"/>
          <w:sz w:val="19"/>
          <w:szCs w:val="19"/>
        </w:rPr>
        <w:t xml:space="preserve"> h</w:t>
      </w:r>
      <w:r w:rsidR="008D00E1" w:rsidRPr="00FA00E2">
        <w:rPr>
          <w:rFonts w:ascii="Arial" w:hAnsi="Arial" w:cs="Arial"/>
          <w:b/>
          <w:color w:val="000000" w:themeColor="text1"/>
          <w:sz w:val="19"/>
          <w:szCs w:val="19"/>
        </w:rPr>
        <w:t>odnota</w:t>
      </w:r>
      <w:r w:rsidRPr="00FA00E2">
        <w:rPr>
          <w:rFonts w:ascii="Arial" w:hAnsi="Arial" w:cs="Arial"/>
          <w:b/>
          <w:color w:val="000000" w:themeColor="text1"/>
          <w:sz w:val="19"/>
          <w:szCs w:val="19"/>
        </w:rPr>
        <w:t xml:space="preserve"> indexu investičnej účinnosti</w:t>
      </w:r>
      <w:r w:rsidR="00042FD3" w:rsidRPr="00FA00E2">
        <w:rPr>
          <w:rFonts w:ascii="Arial" w:hAnsi="Arial" w:cs="Arial"/>
          <w:b/>
          <w:color w:val="000000" w:themeColor="text1"/>
          <w:sz w:val="19"/>
          <w:szCs w:val="19"/>
        </w:rPr>
        <w:t xml:space="preserve">, </w:t>
      </w:r>
      <w:r w:rsidR="00CE01C5" w:rsidRPr="00FA00E2">
        <w:rPr>
          <w:rFonts w:ascii="Arial" w:hAnsi="Arial" w:cs="Arial"/>
          <w:b/>
          <w:color w:val="000000" w:themeColor="text1"/>
          <w:sz w:val="19"/>
          <w:szCs w:val="19"/>
        </w:rPr>
        <w:t>stanovená SO na základe alokácie</w:t>
      </w:r>
      <w:r w:rsidR="00042FD3" w:rsidRPr="00FA00E2">
        <w:rPr>
          <w:rFonts w:ascii="Arial" w:hAnsi="Arial" w:cs="Arial"/>
          <w:b/>
          <w:color w:val="000000" w:themeColor="text1"/>
          <w:sz w:val="19"/>
          <w:szCs w:val="19"/>
        </w:rPr>
        <w:t xml:space="preserve"> na výzvu na predkladanie projektových zámerov a odhadovaných s</w:t>
      </w:r>
      <w:r w:rsidR="00CE01C5" w:rsidRPr="00FA00E2">
        <w:rPr>
          <w:rFonts w:ascii="Arial" w:hAnsi="Arial" w:cs="Arial"/>
          <w:b/>
          <w:color w:val="000000" w:themeColor="text1"/>
          <w:sz w:val="19"/>
          <w:szCs w:val="19"/>
        </w:rPr>
        <w:t>merných</w:t>
      </w:r>
      <w:r w:rsidR="00042FD3" w:rsidRPr="00FA00E2">
        <w:rPr>
          <w:rFonts w:ascii="Arial" w:hAnsi="Arial" w:cs="Arial"/>
          <w:b/>
          <w:color w:val="000000" w:themeColor="text1"/>
          <w:sz w:val="19"/>
          <w:szCs w:val="19"/>
        </w:rPr>
        <w:t xml:space="preserve"> hodnôt rozpočtových nákladov na jeden projekt.</w:t>
      </w:r>
    </w:p>
    <w:p w:rsidR="00042FD3" w:rsidRPr="00FA00E2" w:rsidRDefault="00042FD3" w:rsidP="00CE01C5">
      <w:pPr>
        <w:tabs>
          <w:tab w:val="left" w:pos="0"/>
        </w:tabs>
        <w:spacing w:before="120" w:after="120" w:line="288" w:lineRule="auto"/>
        <w:jc w:val="both"/>
        <w:rPr>
          <w:rFonts w:ascii="Arial" w:hAnsi="Arial" w:cs="Arial"/>
          <w:color w:val="000000" w:themeColor="text1"/>
          <w:sz w:val="19"/>
          <w:szCs w:val="19"/>
        </w:rPr>
      </w:pPr>
      <w:r w:rsidRPr="00FA00E2">
        <w:rPr>
          <w:rFonts w:ascii="Arial" w:hAnsi="Arial" w:cs="Arial"/>
          <w:color w:val="000000" w:themeColor="text1"/>
          <w:sz w:val="19"/>
          <w:szCs w:val="19"/>
        </w:rPr>
        <w:t>Aplikáciou minimálneho indexu investičnej účinnosti sa obmedzí hromadné predkladanie dopytovo-orientovaných projektov. Týmto spôsobom sa ušetria finančné prostriedky potrebné na vypracovanie technických dokumentácií, projektových žiadostí, povolení, posudkov a pod. Zároveň sa skráti čas potrebný na hodnotenie PZ na SO, pričom je možné vychádzať z predpokladu, že žiadatelia nebudú</w:t>
      </w:r>
      <w:r w:rsidR="00F4585D" w:rsidRPr="00FA00E2">
        <w:rPr>
          <w:rFonts w:ascii="Arial" w:hAnsi="Arial" w:cs="Arial"/>
          <w:color w:val="000000" w:themeColor="text1"/>
          <w:sz w:val="19"/>
          <w:szCs w:val="19"/>
        </w:rPr>
        <w:t xml:space="preserve"> hromadne</w:t>
      </w:r>
      <w:r w:rsidRPr="00FA00E2">
        <w:rPr>
          <w:rFonts w:ascii="Arial" w:hAnsi="Arial" w:cs="Arial"/>
          <w:color w:val="000000" w:themeColor="text1"/>
          <w:sz w:val="19"/>
          <w:szCs w:val="19"/>
        </w:rPr>
        <w:t xml:space="preserve"> predkladať PZ, ktorých realizácia nedosahuje minimálny IIÚ stanovený výzvou.</w:t>
      </w:r>
    </w:p>
    <w:p w:rsidR="00660A56" w:rsidRPr="00FA00E2" w:rsidRDefault="00660A56" w:rsidP="00660A56">
      <w:pPr>
        <w:tabs>
          <w:tab w:val="left" w:pos="426"/>
        </w:tabs>
        <w:spacing w:before="120" w:after="120" w:line="288" w:lineRule="auto"/>
        <w:jc w:val="both"/>
        <w:rPr>
          <w:rFonts w:ascii="Arial" w:hAnsi="Arial" w:cs="Arial"/>
          <w:b/>
          <w:color w:val="000000" w:themeColor="text1"/>
          <w:sz w:val="19"/>
          <w:szCs w:val="19"/>
        </w:rPr>
      </w:pPr>
      <w:r w:rsidRPr="00FA00E2">
        <w:rPr>
          <w:rFonts w:ascii="Arial" w:hAnsi="Arial" w:cs="Arial"/>
          <w:b/>
          <w:color w:val="000000" w:themeColor="text1"/>
          <w:sz w:val="19"/>
          <w:szCs w:val="19"/>
        </w:rPr>
        <w:t>Index investičnej účinnosti bude aktualizovaný pri každej výzve na predkladanie PZ za účelom zacielenia podpory na základe aktuálnej potreby identifikovanej v danej ÚIJ. V rámci aktualizácie indexu investičnej účinnosti v ÚIJ budú v údajoch vstupujúcich do výpočtu multikriteriálneho hodnotenia ÚIJ zohľadnené zadefinované výstupy PZ, ktorým bola udelená pozitívna hodnotiaca správa v predchádzajúcich výzvach na predkladanie PZ.</w:t>
      </w:r>
    </w:p>
    <w:p w:rsidR="007F3AF7" w:rsidRPr="00FA00E2" w:rsidRDefault="007F3AF7" w:rsidP="000C163A">
      <w:pPr>
        <w:tabs>
          <w:tab w:val="left" w:pos="426"/>
        </w:tabs>
        <w:spacing w:before="120" w:after="120" w:line="288" w:lineRule="auto"/>
        <w:jc w:val="both"/>
        <w:rPr>
          <w:rFonts w:ascii="Arial" w:hAnsi="Arial" w:cs="Arial"/>
          <w:color w:val="000000" w:themeColor="text1"/>
          <w:sz w:val="19"/>
          <w:szCs w:val="19"/>
        </w:rPr>
      </w:pPr>
    </w:p>
    <w:p w:rsidR="007F3AF7" w:rsidRPr="00FA00E2" w:rsidRDefault="007F3AF7" w:rsidP="000C163A">
      <w:pPr>
        <w:tabs>
          <w:tab w:val="left" w:pos="426"/>
        </w:tabs>
        <w:spacing w:before="120" w:after="120" w:line="288" w:lineRule="auto"/>
        <w:jc w:val="both"/>
        <w:rPr>
          <w:rFonts w:ascii="Arial" w:hAnsi="Arial" w:cs="Arial"/>
          <w:color w:val="000000" w:themeColor="text1"/>
          <w:sz w:val="19"/>
          <w:szCs w:val="19"/>
        </w:rPr>
      </w:pPr>
    </w:p>
    <w:p w:rsidR="00DC34AE" w:rsidRPr="00FA00E2" w:rsidRDefault="00DC34AE" w:rsidP="000C163A">
      <w:pPr>
        <w:tabs>
          <w:tab w:val="left" w:pos="426"/>
        </w:tabs>
        <w:spacing w:before="120" w:after="120" w:line="288" w:lineRule="auto"/>
        <w:jc w:val="both"/>
        <w:rPr>
          <w:rFonts w:ascii="Arial" w:hAnsi="Arial" w:cs="Arial"/>
          <w:color w:val="000000" w:themeColor="text1"/>
          <w:sz w:val="19"/>
          <w:szCs w:val="19"/>
        </w:rPr>
      </w:pPr>
      <w:r w:rsidRPr="00FA00E2">
        <w:rPr>
          <w:rFonts w:ascii="Arial" w:hAnsi="Arial" w:cs="Arial"/>
          <w:color w:val="000000" w:themeColor="text1"/>
          <w:sz w:val="19"/>
          <w:szCs w:val="19"/>
        </w:rPr>
        <w:lastRenderedPageBreak/>
        <w:t xml:space="preserve">Ďalším nástrojom na zacielenie podpory je využitie mechanizmu spoločných projektov a integrovaných </w:t>
      </w:r>
      <w:r w:rsidR="007F3AF7" w:rsidRPr="00FA00E2">
        <w:rPr>
          <w:rFonts w:ascii="Arial" w:hAnsi="Arial" w:cs="Arial"/>
          <w:color w:val="000000" w:themeColor="text1"/>
          <w:sz w:val="19"/>
          <w:szCs w:val="19"/>
        </w:rPr>
        <w:t>operácií:</w:t>
      </w:r>
    </w:p>
    <w:p w:rsidR="00DC34AE" w:rsidRPr="00FA00E2" w:rsidRDefault="00DC34AE" w:rsidP="0005747A">
      <w:pPr>
        <w:pStyle w:val="Bezriadkovania"/>
        <w:numPr>
          <w:ilvl w:val="0"/>
          <w:numId w:val="13"/>
        </w:numPr>
        <w:spacing w:before="240"/>
        <w:ind w:left="714" w:hanging="357"/>
        <w:rPr>
          <w:rFonts w:ascii="Arial" w:hAnsi="Arial" w:cs="Arial"/>
          <w:b/>
          <w:color w:val="2E74B5" w:themeColor="accent1" w:themeShade="BF"/>
          <w:sz w:val="19"/>
          <w:szCs w:val="19"/>
        </w:rPr>
      </w:pPr>
      <w:r w:rsidRPr="00FA00E2">
        <w:rPr>
          <w:rFonts w:ascii="Arial" w:hAnsi="Arial" w:cs="Arial"/>
          <w:b/>
          <w:color w:val="2E74B5" w:themeColor="accent1" w:themeShade="BF"/>
          <w:sz w:val="19"/>
          <w:szCs w:val="19"/>
        </w:rPr>
        <w:t>Mechanizmus spoločných projektov</w:t>
      </w:r>
    </w:p>
    <w:p w:rsidR="00DC34AE" w:rsidRPr="00FA00E2" w:rsidRDefault="00DC34AE" w:rsidP="007F3AF7">
      <w:pPr>
        <w:tabs>
          <w:tab w:val="left" w:pos="0"/>
        </w:tabs>
        <w:spacing w:before="120" w:after="120" w:line="288" w:lineRule="auto"/>
        <w:ind w:left="426"/>
        <w:jc w:val="both"/>
        <w:rPr>
          <w:rFonts w:ascii="Arial" w:hAnsi="Arial" w:cs="Arial"/>
          <w:color w:val="000000" w:themeColor="text1"/>
          <w:sz w:val="19"/>
          <w:szCs w:val="19"/>
        </w:rPr>
      </w:pPr>
      <w:r w:rsidRPr="00FA00E2">
        <w:rPr>
          <w:rFonts w:ascii="Arial" w:hAnsi="Arial" w:cs="Arial"/>
          <w:color w:val="000000" w:themeColor="text1"/>
          <w:sz w:val="19"/>
          <w:szCs w:val="19"/>
        </w:rPr>
        <w:t xml:space="preserve">V prípade, že dopad projektu je na území, ktorého hodnota </w:t>
      </w:r>
      <w:r w:rsidR="00DC44D6" w:rsidRPr="00FA00E2">
        <w:rPr>
          <w:rFonts w:ascii="Arial" w:hAnsi="Arial" w:cs="Arial"/>
          <w:color w:val="000000" w:themeColor="text1"/>
          <w:sz w:val="19"/>
          <w:szCs w:val="19"/>
        </w:rPr>
        <w:t>indexu investičnej účinnosti</w:t>
      </w:r>
      <w:r w:rsidRPr="00FA00E2">
        <w:rPr>
          <w:rFonts w:ascii="Arial" w:hAnsi="Arial" w:cs="Arial"/>
          <w:color w:val="000000" w:themeColor="text1"/>
          <w:sz w:val="19"/>
          <w:szCs w:val="19"/>
        </w:rPr>
        <w:t xml:space="preserve"> je nižšia než minimálna hranica indexu určená vo výzve na predkladanie PZ</w:t>
      </w:r>
      <w:r w:rsidR="00ED0644" w:rsidRPr="00FA00E2">
        <w:rPr>
          <w:rFonts w:ascii="Arial" w:hAnsi="Arial" w:cs="Arial"/>
          <w:color w:val="000000" w:themeColor="text1"/>
          <w:sz w:val="19"/>
          <w:szCs w:val="19"/>
        </w:rPr>
        <w:t>,</w:t>
      </w:r>
      <w:r w:rsidRPr="00FA00E2">
        <w:rPr>
          <w:rFonts w:ascii="Arial" w:hAnsi="Arial" w:cs="Arial"/>
          <w:color w:val="000000" w:themeColor="text1"/>
          <w:sz w:val="19"/>
          <w:szCs w:val="19"/>
        </w:rPr>
        <w:t xml:space="preserve"> môže žiadateľ predložiť PZ ako spoločný projekt.</w:t>
      </w:r>
    </w:p>
    <w:p w:rsidR="00DC34AE" w:rsidRPr="00FA00E2" w:rsidRDefault="00DC34AE" w:rsidP="007F3AF7">
      <w:pPr>
        <w:tabs>
          <w:tab w:val="left" w:pos="0"/>
        </w:tabs>
        <w:spacing w:before="120" w:after="120" w:line="288" w:lineRule="auto"/>
        <w:ind w:left="426"/>
        <w:jc w:val="both"/>
        <w:rPr>
          <w:rFonts w:ascii="Arial" w:hAnsi="Arial" w:cs="Arial"/>
          <w:color w:val="000000" w:themeColor="text1"/>
          <w:sz w:val="19"/>
          <w:szCs w:val="19"/>
        </w:rPr>
      </w:pPr>
      <w:r w:rsidRPr="00FA00E2">
        <w:rPr>
          <w:rFonts w:ascii="Arial" w:hAnsi="Arial" w:cs="Arial"/>
          <w:color w:val="000000" w:themeColor="text1"/>
          <w:sz w:val="19"/>
          <w:szCs w:val="19"/>
        </w:rPr>
        <w:t>Územné investičné jednotky, ktorých samostatný index nedosahuje potrebnú hodnotu na podporu projektov z</w:t>
      </w:r>
      <w:r w:rsidR="00ED0644" w:rsidRPr="00FA00E2">
        <w:rPr>
          <w:rFonts w:ascii="Arial" w:hAnsi="Arial" w:cs="Arial"/>
          <w:color w:val="000000" w:themeColor="text1"/>
          <w:sz w:val="19"/>
          <w:szCs w:val="19"/>
        </w:rPr>
        <w:t> </w:t>
      </w:r>
      <w:r w:rsidRPr="00FA00E2">
        <w:rPr>
          <w:rFonts w:ascii="Arial" w:hAnsi="Arial" w:cs="Arial"/>
          <w:color w:val="000000" w:themeColor="text1"/>
          <w:sz w:val="19"/>
          <w:szCs w:val="19"/>
        </w:rPr>
        <w:t>IROP</w:t>
      </w:r>
      <w:r w:rsidR="00ED0644" w:rsidRPr="00FA00E2">
        <w:rPr>
          <w:rFonts w:ascii="Arial" w:hAnsi="Arial" w:cs="Arial"/>
          <w:color w:val="000000" w:themeColor="text1"/>
          <w:sz w:val="19"/>
          <w:szCs w:val="19"/>
        </w:rPr>
        <w:t>,</w:t>
      </w:r>
      <w:r w:rsidRPr="00FA00E2">
        <w:rPr>
          <w:rFonts w:ascii="Arial" w:hAnsi="Arial" w:cs="Arial"/>
          <w:color w:val="000000" w:themeColor="text1"/>
          <w:sz w:val="19"/>
          <w:szCs w:val="19"/>
        </w:rPr>
        <w:t xml:space="preserve"> môžu vytvoriť projekt s viacerými projektovými partnermi. Kumulovanú hodnotu nevyužitého potenciálu jednotlivých ÚIJ vyjadruje spoločný index investičnej účinnosti, ktorý vznikne prepočítaním všetkých kritérií multikriteriálneho hodnotenia pre dané ÚIJ. Kombináciou územných investičných jednotiek sa kumuluje potenciál územia potrebn</w:t>
      </w:r>
      <w:r w:rsidR="00DC44D6" w:rsidRPr="00FA00E2">
        <w:rPr>
          <w:rFonts w:ascii="Arial" w:hAnsi="Arial" w:cs="Arial"/>
          <w:color w:val="000000" w:themeColor="text1"/>
          <w:sz w:val="19"/>
          <w:szCs w:val="19"/>
        </w:rPr>
        <w:t>ý</w:t>
      </w:r>
      <w:r w:rsidRPr="00FA00E2">
        <w:rPr>
          <w:rFonts w:ascii="Arial" w:hAnsi="Arial" w:cs="Arial"/>
          <w:color w:val="000000" w:themeColor="text1"/>
          <w:sz w:val="19"/>
          <w:szCs w:val="19"/>
        </w:rPr>
        <w:t xml:space="preserve"> pre dosiahnutie </w:t>
      </w:r>
      <w:r w:rsidR="00DC44D6" w:rsidRPr="00FA00E2">
        <w:rPr>
          <w:rFonts w:ascii="Arial" w:hAnsi="Arial" w:cs="Arial"/>
          <w:color w:val="000000" w:themeColor="text1"/>
          <w:sz w:val="19"/>
          <w:szCs w:val="19"/>
        </w:rPr>
        <w:t>minimálnej hranice indexu investičnej účinnosti.</w:t>
      </w:r>
    </w:p>
    <w:p w:rsidR="00DC34AE" w:rsidRPr="00FA00E2" w:rsidRDefault="00DC44D6" w:rsidP="0005747A">
      <w:pPr>
        <w:pStyle w:val="Bezriadkovania"/>
        <w:numPr>
          <w:ilvl w:val="0"/>
          <w:numId w:val="13"/>
        </w:numPr>
        <w:spacing w:before="240"/>
        <w:ind w:left="714" w:hanging="357"/>
        <w:rPr>
          <w:rFonts w:ascii="Arial" w:hAnsi="Arial" w:cs="Arial"/>
          <w:b/>
          <w:color w:val="2E74B5" w:themeColor="accent1" w:themeShade="BF"/>
          <w:sz w:val="19"/>
          <w:szCs w:val="19"/>
        </w:rPr>
      </w:pPr>
      <w:r w:rsidRPr="00FA00E2">
        <w:rPr>
          <w:rFonts w:ascii="Arial" w:hAnsi="Arial" w:cs="Arial"/>
          <w:b/>
          <w:color w:val="2E74B5" w:themeColor="accent1" w:themeShade="BF"/>
          <w:sz w:val="19"/>
          <w:szCs w:val="19"/>
        </w:rPr>
        <w:t>Integrovaná operácia</w:t>
      </w:r>
    </w:p>
    <w:p w:rsidR="00DC44D6" w:rsidRPr="00FA00E2" w:rsidRDefault="00DC44D6" w:rsidP="000C163A">
      <w:pPr>
        <w:tabs>
          <w:tab w:val="left" w:pos="426"/>
        </w:tabs>
        <w:spacing w:before="120" w:after="120" w:line="288" w:lineRule="auto"/>
        <w:ind w:left="426"/>
        <w:jc w:val="both"/>
        <w:rPr>
          <w:rFonts w:ascii="Arial" w:hAnsi="Arial" w:cs="Arial"/>
          <w:color w:val="000000" w:themeColor="text1"/>
          <w:sz w:val="19"/>
          <w:szCs w:val="19"/>
        </w:rPr>
      </w:pPr>
      <w:r w:rsidRPr="00FA00E2">
        <w:rPr>
          <w:rFonts w:ascii="Arial" w:hAnsi="Arial" w:cs="Arial"/>
          <w:color w:val="000000" w:themeColor="text1"/>
          <w:sz w:val="19"/>
          <w:szCs w:val="19"/>
        </w:rPr>
        <w:t xml:space="preserve">V zmysle pokynov pre členské štáty k integrovanému udržateľnému </w:t>
      </w:r>
      <w:r w:rsidR="000D1A16" w:rsidRPr="00FA00E2">
        <w:rPr>
          <w:rFonts w:ascii="Arial" w:hAnsi="Arial" w:cs="Arial"/>
          <w:color w:val="000000" w:themeColor="text1"/>
          <w:sz w:val="19"/>
          <w:szCs w:val="19"/>
        </w:rPr>
        <w:t>m</w:t>
      </w:r>
      <w:r w:rsidR="000D1A16">
        <w:rPr>
          <w:rFonts w:ascii="Arial" w:hAnsi="Arial" w:cs="Arial"/>
          <w:color w:val="000000" w:themeColor="text1"/>
          <w:sz w:val="19"/>
          <w:szCs w:val="19"/>
        </w:rPr>
        <w:t>estskému</w:t>
      </w:r>
      <w:r w:rsidR="000D1A16" w:rsidRPr="00FA00E2">
        <w:rPr>
          <w:rFonts w:ascii="Arial" w:hAnsi="Arial" w:cs="Arial"/>
          <w:color w:val="000000" w:themeColor="text1"/>
          <w:sz w:val="19"/>
          <w:szCs w:val="19"/>
        </w:rPr>
        <w:t xml:space="preserve"> </w:t>
      </w:r>
      <w:r w:rsidRPr="00FA00E2">
        <w:rPr>
          <w:rFonts w:ascii="Arial" w:hAnsi="Arial" w:cs="Arial"/>
          <w:color w:val="000000" w:themeColor="text1"/>
          <w:sz w:val="19"/>
          <w:szCs w:val="19"/>
        </w:rPr>
        <w:t>rozvoju „Guidance for Member States on Integrated Sustainable Urban Development (Article 7 ERDF Regulation)“ môžu byť  prostredníctvom IROP implementované integrované operácie, či už na funkčnom území miest, alebo na území mestských oblastí v jednotlivých regiónoch (napr. ekonomické centrá rastu, mestské oblasti).</w:t>
      </w:r>
    </w:p>
    <w:p w:rsidR="00DC44D6" w:rsidRPr="00FA00E2" w:rsidRDefault="00DC44D6" w:rsidP="000C163A">
      <w:pPr>
        <w:tabs>
          <w:tab w:val="left" w:pos="426"/>
        </w:tabs>
        <w:spacing w:before="120" w:after="120" w:line="288" w:lineRule="auto"/>
        <w:ind w:left="426"/>
        <w:jc w:val="both"/>
        <w:rPr>
          <w:rFonts w:ascii="Arial" w:hAnsi="Arial" w:cs="Arial"/>
          <w:color w:val="000000" w:themeColor="text1"/>
          <w:sz w:val="19"/>
          <w:szCs w:val="19"/>
        </w:rPr>
      </w:pPr>
      <w:r w:rsidRPr="00FA00E2">
        <w:rPr>
          <w:rFonts w:ascii="Arial" w:hAnsi="Arial" w:cs="Arial"/>
          <w:color w:val="000000" w:themeColor="text1"/>
          <w:sz w:val="19"/>
          <w:szCs w:val="19"/>
        </w:rPr>
        <w:t>Hlavný prínos nástroja integrovaných operácií spočíva v tom, že umožňuje identifikovanie projektov, ktorých financovanie je z viac než jednej prioritnej osi alebo špecifického cieľa a umožňuje tak priniesť synergický efekt a v konečnom dôsledku efektívne nakladanie s verejnými prostriedkami.</w:t>
      </w:r>
    </w:p>
    <w:p w:rsidR="00DC44D6" w:rsidRPr="00FA00E2" w:rsidRDefault="00DC44D6" w:rsidP="000C163A">
      <w:pPr>
        <w:tabs>
          <w:tab w:val="left" w:pos="426"/>
        </w:tabs>
        <w:spacing w:before="120" w:after="120" w:line="288" w:lineRule="auto"/>
        <w:ind w:left="426"/>
        <w:jc w:val="both"/>
        <w:rPr>
          <w:rFonts w:ascii="Arial" w:hAnsi="Arial" w:cs="Arial"/>
          <w:color w:val="000000" w:themeColor="text1"/>
          <w:sz w:val="19"/>
          <w:szCs w:val="19"/>
        </w:rPr>
      </w:pPr>
      <w:r w:rsidRPr="00FA00E2">
        <w:rPr>
          <w:rFonts w:ascii="Arial" w:hAnsi="Arial" w:cs="Arial"/>
          <w:color w:val="000000" w:themeColor="text1"/>
          <w:sz w:val="19"/>
          <w:szCs w:val="19"/>
        </w:rPr>
        <w:t>Podmienkou pre uplatnenie nástroja integrovaných operácií je existencia integrovanej stratégie oblasti s jasne identifikovanými spoločnými problémami a potrebami na danom území</w:t>
      </w:r>
      <w:r w:rsidR="00BA44A7">
        <w:rPr>
          <w:rFonts w:ascii="Arial" w:hAnsi="Arial" w:cs="Arial"/>
          <w:color w:val="000000" w:themeColor="text1"/>
          <w:sz w:val="19"/>
          <w:szCs w:val="19"/>
        </w:rPr>
        <w:t>.</w:t>
      </w:r>
      <w:r w:rsidRPr="00FA00E2">
        <w:rPr>
          <w:rFonts w:ascii="Arial" w:hAnsi="Arial" w:cs="Arial"/>
          <w:color w:val="000000" w:themeColor="text1"/>
          <w:sz w:val="19"/>
          <w:szCs w:val="19"/>
        </w:rPr>
        <w:t xml:space="preserve"> Súčasťou integrovanej stratégie musí byť stanovenie špecifických cieľov a opatrení (skladajúcich sa z jedného alebo viacerých projektov), ktoré budú plne reflektovať identifikované problémy a potreby územia so zacielením na zlepšenie ekonomických, environmentálnych, klimatických, demografických a sociálnych podmienok.</w:t>
      </w:r>
    </w:p>
    <w:p w:rsidR="00A73DFD" w:rsidRPr="00FA00E2" w:rsidRDefault="00DC44D6" w:rsidP="00A73DFD">
      <w:pPr>
        <w:tabs>
          <w:tab w:val="left" w:pos="426"/>
        </w:tabs>
        <w:spacing w:before="120" w:after="120" w:line="288" w:lineRule="auto"/>
        <w:ind w:left="426"/>
        <w:jc w:val="both"/>
        <w:rPr>
          <w:rFonts w:ascii="Arial" w:hAnsi="Arial" w:cs="Arial"/>
          <w:b/>
          <w:color w:val="000000" w:themeColor="text1"/>
          <w:sz w:val="19"/>
          <w:szCs w:val="19"/>
        </w:rPr>
      </w:pPr>
      <w:r w:rsidRPr="00FA00E2">
        <w:rPr>
          <w:rFonts w:ascii="Arial" w:hAnsi="Arial" w:cs="Arial"/>
          <w:b/>
          <w:color w:val="000000" w:themeColor="text1"/>
          <w:sz w:val="19"/>
          <w:szCs w:val="19"/>
        </w:rPr>
        <w:t xml:space="preserve">Integrované operácie musia byť </w:t>
      </w:r>
      <w:r w:rsidR="005E621B" w:rsidRPr="00FA00E2">
        <w:rPr>
          <w:rFonts w:ascii="Arial" w:hAnsi="Arial" w:cs="Arial"/>
          <w:b/>
          <w:color w:val="000000" w:themeColor="text1"/>
          <w:sz w:val="19"/>
          <w:szCs w:val="19"/>
        </w:rPr>
        <w:t>definované</w:t>
      </w:r>
      <w:r w:rsidR="000623E4" w:rsidRPr="00FA00E2">
        <w:rPr>
          <w:rFonts w:ascii="Arial" w:hAnsi="Arial" w:cs="Arial"/>
          <w:b/>
          <w:color w:val="000000" w:themeColor="text1"/>
          <w:sz w:val="19"/>
          <w:szCs w:val="19"/>
        </w:rPr>
        <w:t xml:space="preserve"> v dokumente RIÚS/IÚS UMR.</w:t>
      </w:r>
      <w:r w:rsidR="00F601C0" w:rsidRPr="00FA00E2">
        <w:rPr>
          <w:rFonts w:ascii="Arial" w:hAnsi="Arial" w:cs="Arial"/>
          <w:b/>
          <w:color w:val="000000" w:themeColor="text1"/>
          <w:sz w:val="19"/>
          <w:szCs w:val="19"/>
        </w:rPr>
        <w:t xml:space="preserve"> </w:t>
      </w:r>
      <w:r w:rsidR="00A73DFD" w:rsidRPr="00FA00E2">
        <w:rPr>
          <w:rFonts w:ascii="Arial" w:hAnsi="Arial" w:cs="Arial"/>
          <w:b/>
          <w:color w:val="000000" w:themeColor="text1"/>
          <w:sz w:val="19"/>
          <w:szCs w:val="19"/>
        </w:rPr>
        <w:t>Nevyhnutnou podmienkou prioritizácie PZ, ktoré sú súčasťou integrovanej operácie je schválenie integrovanej operácie RO pre IROP v procese schvaľovania RIÚS/IÚS UMR.</w:t>
      </w:r>
    </w:p>
    <w:p w:rsidR="000A7E8D" w:rsidRPr="00FA00E2" w:rsidRDefault="000A7E8D" w:rsidP="007F3AF7">
      <w:pPr>
        <w:pStyle w:val="Nadpis1"/>
        <w:numPr>
          <w:ilvl w:val="2"/>
          <w:numId w:val="12"/>
        </w:numPr>
        <w:ind w:left="567" w:hanging="567"/>
        <w:rPr>
          <w:rFonts w:ascii="Arial" w:hAnsi="Arial" w:cs="Arial"/>
          <w:i/>
          <w:sz w:val="22"/>
        </w:rPr>
      </w:pPr>
      <w:bookmarkStart w:id="11" w:name="_Toc429991288"/>
      <w:r w:rsidRPr="00FA00E2">
        <w:rPr>
          <w:rFonts w:ascii="Arial" w:hAnsi="Arial" w:cs="Arial"/>
          <w:i/>
          <w:sz w:val="22"/>
        </w:rPr>
        <w:t>Fáza posúdenia projektových zámerov</w:t>
      </w:r>
      <w:r w:rsidR="004B4411">
        <w:rPr>
          <w:rFonts w:ascii="Arial" w:hAnsi="Arial" w:cs="Arial"/>
          <w:i/>
          <w:sz w:val="22"/>
        </w:rPr>
        <w:t xml:space="preserve"> (posudzovacie kritériá)</w:t>
      </w:r>
      <w:bookmarkEnd w:id="11"/>
    </w:p>
    <w:p w:rsidR="00DC34AE" w:rsidRPr="00FA00E2" w:rsidRDefault="00DC34AE" w:rsidP="000C163A">
      <w:pPr>
        <w:pStyle w:val="Default"/>
        <w:spacing w:before="120" w:after="120" w:line="288" w:lineRule="auto"/>
        <w:jc w:val="both"/>
        <w:rPr>
          <w:rFonts w:ascii="Arial" w:hAnsi="Arial" w:cs="Arial"/>
          <w:color w:val="000000" w:themeColor="text1"/>
          <w:sz w:val="19"/>
          <w:szCs w:val="19"/>
        </w:rPr>
      </w:pPr>
      <w:r w:rsidRPr="00FA00E2">
        <w:rPr>
          <w:rFonts w:ascii="Arial" w:hAnsi="Arial" w:cs="Arial"/>
          <w:color w:val="000000" w:themeColor="text1"/>
          <w:sz w:val="19"/>
          <w:szCs w:val="19"/>
        </w:rPr>
        <w:t>V procese posudzovania PZ sú uplatnené:</w:t>
      </w:r>
    </w:p>
    <w:p w:rsidR="00DC34AE" w:rsidRPr="00FA00E2" w:rsidRDefault="00DC34AE" w:rsidP="006726E6">
      <w:pPr>
        <w:pStyle w:val="Default"/>
        <w:numPr>
          <w:ilvl w:val="0"/>
          <w:numId w:val="5"/>
        </w:numPr>
        <w:spacing w:before="120" w:after="120" w:line="288" w:lineRule="auto"/>
        <w:jc w:val="both"/>
        <w:rPr>
          <w:rFonts w:ascii="Arial" w:hAnsi="Arial" w:cs="Arial"/>
          <w:color w:val="000000" w:themeColor="text1"/>
          <w:sz w:val="19"/>
          <w:szCs w:val="19"/>
        </w:rPr>
      </w:pPr>
      <w:r w:rsidRPr="00FA00E2">
        <w:rPr>
          <w:rFonts w:ascii="Arial" w:hAnsi="Arial" w:cs="Arial"/>
          <w:b/>
          <w:color w:val="000000" w:themeColor="text1"/>
          <w:sz w:val="19"/>
          <w:szCs w:val="19"/>
        </w:rPr>
        <w:t>Základné posudzovacie kritériá</w:t>
      </w:r>
      <w:r w:rsidRPr="00FA00E2">
        <w:rPr>
          <w:rFonts w:ascii="Arial" w:hAnsi="Arial" w:cs="Arial"/>
          <w:color w:val="000000" w:themeColor="text1"/>
          <w:sz w:val="19"/>
          <w:szCs w:val="19"/>
        </w:rPr>
        <w:t xml:space="preserve"> sú vyhodnocované iba možnosťou „áno“ alebo možnosťou „nie“. Udelenie možnosti „nie“ pri základnom posudzovacom kritériu znamená negatívnu hodnotiacu správu </w:t>
      </w:r>
      <w:r w:rsidR="005C07B9" w:rsidRPr="00FA00E2">
        <w:rPr>
          <w:rFonts w:ascii="Arial" w:hAnsi="Arial" w:cs="Arial"/>
          <w:color w:val="000000" w:themeColor="text1"/>
          <w:sz w:val="19"/>
          <w:szCs w:val="19"/>
        </w:rPr>
        <w:t>PZ</w:t>
      </w:r>
      <w:r w:rsidRPr="00FA00E2">
        <w:rPr>
          <w:rFonts w:ascii="Arial" w:hAnsi="Arial" w:cs="Arial"/>
          <w:color w:val="000000" w:themeColor="text1"/>
          <w:sz w:val="19"/>
          <w:szCs w:val="19"/>
        </w:rPr>
        <w:t>. V rámci posúdenia základného posudzovacieho kritéria „Súlad projektu s</w:t>
      </w:r>
      <w:r w:rsidR="001812F0">
        <w:rPr>
          <w:rFonts w:ascii="Arial" w:hAnsi="Arial" w:cs="Arial"/>
          <w:color w:val="000000" w:themeColor="text1"/>
          <w:sz w:val="19"/>
          <w:szCs w:val="19"/>
        </w:rPr>
        <w:t> podmienkami výzvy</w:t>
      </w:r>
      <w:r w:rsidRPr="00FA00E2">
        <w:rPr>
          <w:rFonts w:ascii="Arial" w:hAnsi="Arial" w:cs="Arial"/>
          <w:color w:val="000000" w:themeColor="text1"/>
          <w:sz w:val="19"/>
          <w:szCs w:val="19"/>
        </w:rPr>
        <w:t xml:space="preserve">“ sa preverí hodnota </w:t>
      </w:r>
      <w:r w:rsidR="005C07B9" w:rsidRPr="00FA00E2">
        <w:rPr>
          <w:rFonts w:ascii="Arial" w:hAnsi="Arial" w:cs="Arial"/>
          <w:color w:val="000000" w:themeColor="text1"/>
          <w:sz w:val="19"/>
          <w:szCs w:val="19"/>
        </w:rPr>
        <w:t>indexu investičnej účinnosti</w:t>
      </w:r>
      <w:r w:rsidRPr="00FA00E2">
        <w:rPr>
          <w:rFonts w:ascii="Arial" w:hAnsi="Arial" w:cs="Arial"/>
          <w:color w:val="000000" w:themeColor="text1"/>
          <w:sz w:val="19"/>
          <w:szCs w:val="19"/>
        </w:rPr>
        <w:t xml:space="preserve"> vo vzťahu k minimálnej hranici stanovenej vo výzve na predkladanie PZ. </w:t>
      </w:r>
    </w:p>
    <w:p w:rsidR="00DC34AE" w:rsidRPr="00FA00E2" w:rsidRDefault="00DC34AE" w:rsidP="006726E6">
      <w:pPr>
        <w:pStyle w:val="Default"/>
        <w:numPr>
          <w:ilvl w:val="0"/>
          <w:numId w:val="5"/>
        </w:numPr>
        <w:spacing w:before="120" w:after="120" w:line="288" w:lineRule="auto"/>
        <w:jc w:val="both"/>
        <w:rPr>
          <w:rFonts w:ascii="Arial" w:hAnsi="Arial" w:cs="Arial"/>
          <w:color w:val="000000" w:themeColor="text1"/>
          <w:sz w:val="19"/>
          <w:szCs w:val="19"/>
        </w:rPr>
      </w:pPr>
      <w:r w:rsidRPr="00FA00E2">
        <w:rPr>
          <w:rFonts w:ascii="Arial" w:hAnsi="Arial" w:cs="Arial"/>
          <w:b/>
          <w:color w:val="000000" w:themeColor="text1"/>
          <w:sz w:val="19"/>
          <w:szCs w:val="19"/>
        </w:rPr>
        <w:t>Doplnkové posudzovacie kritériá</w:t>
      </w:r>
      <w:r w:rsidRPr="00FA00E2">
        <w:rPr>
          <w:rFonts w:ascii="Arial" w:hAnsi="Arial" w:cs="Arial"/>
          <w:color w:val="000000" w:themeColor="text1"/>
          <w:sz w:val="19"/>
          <w:szCs w:val="19"/>
        </w:rPr>
        <w:t xml:space="preserve"> sú vyhodnocované iba možnosťou „áno“ alebo možnosťou „nie“. Udelenie možnosti „nie“ pri doplnkovom posudzovacom kritériu nemá za následok negatívnu hodnotiacu správu a slúži na identifikáciu oblastí, ktoré je potrebné dopracovať, resp. zmeniť v procese rozpracovania projektového zámeru do podoby žiadosti o NFP. </w:t>
      </w:r>
    </w:p>
    <w:p w:rsidR="005C07B9" w:rsidRPr="00FA00E2" w:rsidRDefault="005C07B9" w:rsidP="007F3AF7">
      <w:pPr>
        <w:pStyle w:val="Nadpis1"/>
        <w:numPr>
          <w:ilvl w:val="2"/>
          <w:numId w:val="12"/>
        </w:numPr>
        <w:ind w:left="567" w:hanging="567"/>
        <w:rPr>
          <w:rFonts w:ascii="Arial" w:hAnsi="Arial" w:cs="Arial"/>
          <w:i/>
          <w:sz w:val="22"/>
        </w:rPr>
      </w:pPr>
      <w:bookmarkStart w:id="12" w:name="_Toc429991289"/>
      <w:r w:rsidRPr="00FA00E2">
        <w:rPr>
          <w:rFonts w:ascii="Arial" w:hAnsi="Arial" w:cs="Arial"/>
          <w:i/>
          <w:sz w:val="22"/>
        </w:rPr>
        <w:t>Fáza vyhodnotenia výzvy na projektové zámery (</w:t>
      </w:r>
      <w:r w:rsidR="001313E9" w:rsidRPr="00FA00E2">
        <w:rPr>
          <w:rFonts w:ascii="Arial" w:hAnsi="Arial" w:cs="Arial"/>
          <w:i/>
          <w:sz w:val="22"/>
        </w:rPr>
        <w:t>v</w:t>
      </w:r>
      <w:r w:rsidRPr="00FA00E2">
        <w:rPr>
          <w:rFonts w:ascii="Arial" w:hAnsi="Arial" w:cs="Arial"/>
          <w:i/>
          <w:sz w:val="22"/>
        </w:rPr>
        <w:t xml:space="preserve">ydanie hodnotiacej správy </w:t>
      </w:r>
      <w:r w:rsidR="001313E9" w:rsidRPr="00FA00E2">
        <w:rPr>
          <w:rFonts w:ascii="Arial" w:hAnsi="Arial" w:cs="Arial"/>
          <w:i/>
          <w:sz w:val="22"/>
        </w:rPr>
        <w:t>PZ</w:t>
      </w:r>
      <w:r w:rsidRPr="00FA00E2">
        <w:rPr>
          <w:rFonts w:ascii="Arial" w:hAnsi="Arial" w:cs="Arial"/>
          <w:i/>
          <w:sz w:val="22"/>
        </w:rPr>
        <w:t>)</w:t>
      </w:r>
      <w:bookmarkEnd w:id="12"/>
    </w:p>
    <w:p w:rsidR="000623E4" w:rsidRPr="00FA00E2" w:rsidRDefault="005C07B9" w:rsidP="000C163A">
      <w:pPr>
        <w:tabs>
          <w:tab w:val="left" w:pos="426"/>
        </w:tabs>
        <w:spacing w:before="120" w:after="120" w:line="288" w:lineRule="auto"/>
        <w:jc w:val="both"/>
        <w:rPr>
          <w:rFonts w:ascii="Arial" w:hAnsi="Arial" w:cs="Arial"/>
          <w:color w:val="000000" w:themeColor="text1"/>
          <w:sz w:val="19"/>
          <w:szCs w:val="19"/>
        </w:rPr>
      </w:pPr>
      <w:r w:rsidRPr="00FA00E2">
        <w:rPr>
          <w:rFonts w:ascii="Arial" w:hAnsi="Arial" w:cs="Arial"/>
          <w:color w:val="000000" w:themeColor="text1"/>
          <w:sz w:val="19"/>
          <w:szCs w:val="19"/>
        </w:rPr>
        <w:t xml:space="preserve">Po ukončení posudzovania všetkých PZ prijatých na základe výzvy na predkladanie PZ (t.j. po ukončení administratívneho overenia aj posúdenia PZ základnými a doplnkovými kritériami) pred vydaním hodnotiacich správ, SO </w:t>
      </w:r>
      <w:r w:rsidR="0066791F">
        <w:rPr>
          <w:rFonts w:ascii="Arial" w:hAnsi="Arial" w:cs="Arial"/>
          <w:color w:val="000000" w:themeColor="text1"/>
          <w:sz w:val="19"/>
          <w:szCs w:val="19"/>
        </w:rPr>
        <w:t>pri ŠC, u ktorých sa uplatňovalo multikriteriálne hodnotenie ÚIJ,</w:t>
      </w:r>
      <w:r w:rsidR="0066791F" w:rsidRPr="00FA00E2">
        <w:rPr>
          <w:rFonts w:ascii="Arial" w:hAnsi="Arial" w:cs="Arial"/>
          <w:color w:val="000000" w:themeColor="text1"/>
          <w:sz w:val="19"/>
          <w:szCs w:val="19"/>
        </w:rPr>
        <w:t xml:space="preserve"> </w:t>
      </w:r>
      <w:r w:rsidRPr="00FA00E2">
        <w:rPr>
          <w:rFonts w:ascii="Arial" w:hAnsi="Arial" w:cs="Arial"/>
          <w:color w:val="000000" w:themeColor="text1"/>
          <w:sz w:val="19"/>
          <w:szCs w:val="19"/>
        </w:rPr>
        <w:t>posúdi prípadnú koncentráciu pomoci na území jednej ÚIJ</w:t>
      </w:r>
      <w:r w:rsidR="0066791F">
        <w:rPr>
          <w:rFonts w:ascii="Arial" w:hAnsi="Arial" w:cs="Arial"/>
          <w:color w:val="000000" w:themeColor="text1"/>
          <w:sz w:val="19"/>
          <w:szCs w:val="19"/>
        </w:rPr>
        <w:t>.</w:t>
      </w:r>
    </w:p>
    <w:p w:rsidR="003C096F" w:rsidRPr="00FA00E2" w:rsidRDefault="003C096F" w:rsidP="001C27F0">
      <w:pPr>
        <w:pStyle w:val="aNormal"/>
        <w:spacing w:line="288" w:lineRule="auto"/>
        <w:rPr>
          <w:rFonts w:ascii="Arial" w:eastAsiaTheme="minorHAnsi" w:hAnsi="Arial" w:cs="Arial"/>
          <w:color w:val="000000" w:themeColor="text1"/>
          <w:sz w:val="19"/>
          <w:szCs w:val="19"/>
        </w:rPr>
      </w:pPr>
      <w:r w:rsidRPr="00FA00E2">
        <w:rPr>
          <w:rFonts w:ascii="Arial" w:eastAsiaTheme="minorHAnsi" w:hAnsi="Arial" w:cs="Arial"/>
          <w:color w:val="000000" w:themeColor="text1"/>
          <w:sz w:val="19"/>
          <w:szCs w:val="19"/>
        </w:rPr>
        <w:t>SO vytvorí dve skupiny PZ:</w:t>
      </w:r>
    </w:p>
    <w:p w:rsidR="003C096F" w:rsidRPr="00FA00E2" w:rsidRDefault="001C27F0" w:rsidP="001C27F0">
      <w:pPr>
        <w:pStyle w:val="aNormal"/>
        <w:spacing w:line="288" w:lineRule="auto"/>
        <w:rPr>
          <w:rFonts w:ascii="Arial" w:eastAsiaTheme="minorHAnsi" w:hAnsi="Arial" w:cs="Arial"/>
          <w:color w:val="000000" w:themeColor="text1"/>
          <w:sz w:val="19"/>
          <w:szCs w:val="19"/>
        </w:rPr>
      </w:pPr>
      <w:r w:rsidRPr="00FA00E2">
        <w:rPr>
          <w:rFonts w:ascii="Arial" w:eastAsiaTheme="minorHAnsi" w:hAnsi="Arial" w:cs="Arial"/>
          <w:b/>
          <w:color w:val="000000" w:themeColor="text1"/>
          <w:sz w:val="19"/>
          <w:szCs w:val="19"/>
        </w:rPr>
        <w:lastRenderedPageBreak/>
        <w:t>1. skupina:</w:t>
      </w:r>
      <w:r w:rsidRPr="00FA00E2">
        <w:rPr>
          <w:rFonts w:ascii="Arial" w:eastAsiaTheme="minorHAnsi" w:hAnsi="Arial" w:cs="Arial"/>
          <w:color w:val="000000" w:themeColor="text1"/>
          <w:sz w:val="19"/>
          <w:szCs w:val="19"/>
        </w:rPr>
        <w:t xml:space="preserve"> </w:t>
      </w:r>
      <w:r w:rsidR="003C096F" w:rsidRPr="00FA00E2">
        <w:rPr>
          <w:rFonts w:ascii="Arial" w:eastAsiaTheme="minorHAnsi" w:hAnsi="Arial" w:cs="Arial"/>
          <w:color w:val="000000" w:themeColor="text1"/>
          <w:sz w:val="19"/>
          <w:szCs w:val="19"/>
        </w:rPr>
        <w:t>PZ , ktoré splnili všetky základné posudzovacie kritériá</w:t>
      </w:r>
      <w:r w:rsidR="003F4DA5" w:rsidRPr="00FA00E2">
        <w:rPr>
          <w:rFonts w:ascii="Arial" w:eastAsiaTheme="minorHAnsi" w:hAnsi="Arial" w:cs="Arial"/>
          <w:color w:val="000000" w:themeColor="text1"/>
          <w:sz w:val="19"/>
          <w:szCs w:val="19"/>
        </w:rPr>
        <w:t>;</w:t>
      </w:r>
    </w:p>
    <w:p w:rsidR="001C27F0" w:rsidRPr="00FA00E2" w:rsidRDefault="001C27F0" w:rsidP="001C27F0">
      <w:pPr>
        <w:pStyle w:val="aNormal"/>
        <w:spacing w:line="288" w:lineRule="auto"/>
        <w:rPr>
          <w:rFonts w:ascii="Arial" w:eastAsiaTheme="minorHAnsi" w:hAnsi="Arial" w:cs="Arial"/>
          <w:color w:val="000000" w:themeColor="text1"/>
          <w:sz w:val="19"/>
          <w:szCs w:val="19"/>
        </w:rPr>
      </w:pPr>
      <w:r w:rsidRPr="00FA00E2">
        <w:rPr>
          <w:rFonts w:ascii="Arial" w:eastAsiaTheme="minorHAnsi" w:hAnsi="Arial" w:cs="Arial"/>
          <w:b/>
          <w:color w:val="000000" w:themeColor="text1"/>
          <w:sz w:val="19"/>
          <w:szCs w:val="19"/>
        </w:rPr>
        <w:t>2. skupina:</w:t>
      </w:r>
      <w:r w:rsidRPr="00FA00E2">
        <w:rPr>
          <w:rFonts w:ascii="Arial" w:eastAsiaTheme="minorHAnsi" w:hAnsi="Arial" w:cs="Arial"/>
          <w:color w:val="000000" w:themeColor="text1"/>
          <w:sz w:val="19"/>
          <w:szCs w:val="19"/>
        </w:rPr>
        <w:t xml:space="preserve"> </w:t>
      </w:r>
      <w:r w:rsidR="003C096F" w:rsidRPr="00FA00E2">
        <w:rPr>
          <w:rFonts w:ascii="Arial" w:eastAsiaTheme="minorHAnsi" w:hAnsi="Arial" w:cs="Arial"/>
          <w:color w:val="000000" w:themeColor="text1"/>
          <w:sz w:val="19"/>
          <w:szCs w:val="19"/>
        </w:rPr>
        <w:t>PZ, ktoré nesplnili minimálne jedno základné posudzovacie kritéri</w:t>
      </w:r>
      <w:r w:rsidRPr="00FA00E2">
        <w:rPr>
          <w:rFonts w:ascii="Arial" w:eastAsiaTheme="minorHAnsi" w:hAnsi="Arial" w:cs="Arial"/>
          <w:color w:val="000000" w:themeColor="text1"/>
          <w:sz w:val="19"/>
          <w:szCs w:val="19"/>
        </w:rPr>
        <w:t>um</w:t>
      </w:r>
      <w:r w:rsidR="003F4DA5" w:rsidRPr="00FA00E2">
        <w:rPr>
          <w:rFonts w:ascii="Arial" w:eastAsiaTheme="minorHAnsi" w:hAnsi="Arial" w:cs="Arial"/>
          <w:color w:val="000000" w:themeColor="text1"/>
          <w:sz w:val="19"/>
          <w:szCs w:val="19"/>
        </w:rPr>
        <w:t>.</w:t>
      </w:r>
    </w:p>
    <w:p w:rsidR="003C096F" w:rsidRPr="00FA00E2" w:rsidRDefault="003C096F" w:rsidP="001C27F0">
      <w:pPr>
        <w:pStyle w:val="aNormal"/>
        <w:spacing w:line="288" w:lineRule="auto"/>
        <w:rPr>
          <w:rFonts w:ascii="Arial" w:eastAsiaTheme="minorHAnsi" w:hAnsi="Arial" w:cs="Arial"/>
          <w:color w:val="000000" w:themeColor="text1"/>
          <w:sz w:val="19"/>
          <w:szCs w:val="19"/>
        </w:rPr>
      </w:pPr>
      <w:r w:rsidRPr="00FA00E2">
        <w:rPr>
          <w:rFonts w:ascii="Arial" w:eastAsiaTheme="minorHAnsi" w:hAnsi="Arial" w:cs="Arial"/>
          <w:color w:val="000000" w:themeColor="text1"/>
          <w:sz w:val="19"/>
          <w:szCs w:val="19"/>
        </w:rPr>
        <w:t>SO vydá negatívnu hodnotiacu správu všetkým PZ</w:t>
      </w:r>
      <w:r w:rsidR="001C27F0" w:rsidRPr="00FA00E2">
        <w:rPr>
          <w:rFonts w:ascii="Arial" w:eastAsiaTheme="minorHAnsi" w:hAnsi="Arial" w:cs="Arial"/>
          <w:color w:val="000000" w:themeColor="text1"/>
          <w:sz w:val="19"/>
          <w:szCs w:val="19"/>
        </w:rPr>
        <w:t xml:space="preserve"> z </w:t>
      </w:r>
      <w:r w:rsidR="001C27F0" w:rsidRPr="00FA00E2">
        <w:rPr>
          <w:rFonts w:ascii="Arial" w:eastAsiaTheme="minorHAnsi" w:hAnsi="Arial" w:cs="Arial"/>
          <w:b/>
          <w:color w:val="000000" w:themeColor="text1"/>
          <w:sz w:val="19"/>
          <w:szCs w:val="19"/>
        </w:rPr>
        <w:t>2. skupiny PZ</w:t>
      </w:r>
      <w:r w:rsidR="001C27F0" w:rsidRPr="00FA00E2">
        <w:rPr>
          <w:rFonts w:ascii="Arial" w:eastAsiaTheme="minorHAnsi" w:hAnsi="Arial" w:cs="Arial"/>
          <w:color w:val="000000" w:themeColor="text1"/>
          <w:sz w:val="19"/>
          <w:szCs w:val="19"/>
        </w:rPr>
        <w:t>, t.j.</w:t>
      </w:r>
      <w:r w:rsidRPr="00FA00E2">
        <w:rPr>
          <w:rFonts w:ascii="Arial" w:eastAsiaTheme="minorHAnsi" w:hAnsi="Arial" w:cs="Arial"/>
          <w:color w:val="000000" w:themeColor="text1"/>
          <w:sz w:val="19"/>
          <w:szCs w:val="19"/>
        </w:rPr>
        <w:t xml:space="preserve"> ktoré nesplnili minimálne jedno základné posudzovacie kritérium. </w:t>
      </w:r>
    </w:p>
    <w:p w:rsidR="003C096F" w:rsidRPr="00FA00E2" w:rsidRDefault="001817BA" w:rsidP="001817BA">
      <w:pPr>
        <w:pStyle w:val="aNormal"/>
        <w:spacing w:line="288" w:lineRule="auto"/>
        <w:rPr>
          <w:rFonts w:ascii="Arial" w:eastAsiaTheme="minorHAnsi" w:hAnsi="Arial" w:cs="Arial"/>
          <w:color w:val="000000" w:themeColor="text1"/>
          <w:sz w:val="19"/>
          <w:szCs w:val="19"/>
        </w:rPr>
      </w:pPr>
      <w:r w:rsidRPr="00FA00E2">
        <w:rPr>
          <w:rFonts w:ascii="Arial" w:eastAsiaTheme="minorHAnsi" w:hAnsi="Arial" w:cs="Arial"/>
          <w:color w:val="000000" w:themeColor="text1"/>
          <w:sz w:val="19"/>
          <w:szCs w:val="19"/>
        </w:rPr>
        <w:t xml:space="preserve">Následne v rámci </w:t>
      </w:r>
      <w:r w:rsidRPr="00FA00E2">
        <w:rPr>
          <w:rFonts w:ascii="Arial" w:eastAsiaTheme="minorHAnsi" w:hAnsi="Arial" w:cs="Arial"/>
          <w:b/>
          <w:color w:val="000000" w:themeColor="text1"/>
          <w:sz w:val="19"/>
          <w:szCs w:val="19"/>
        </w:rPr>
        <w:t>1. skupiny PZ</w:t>
      </w:r>
      <w:r w:rsidRPr="00FA00E2">
        <w:rPr>
          <w:rFonts w:ascii="Arial" w:eastAsiaTheme="minorHAnsi" w:hAnsi="Arial" w:cs="Arial"/>
          <w:color w:val="000000" w:themeColor="text1"/>
          <w:sz w:val="19"/>
          <w:szCs w:val="19"/>
        </w:rPr>
        <w:t xml:space="preserve"> uplatní </w:t>
      </w:r>
      <w:r w:rsidR="005E0DB0" w:rsidRPr="00FA00E2">
        <w:rPr>
          <w:rFonts w:ascii="Arial" w:eastAsiaTheme="minorHAnsi" w:hAnsi="Arial" w:cs="Arial"/>
          <w:color w:val="000000" w:themeColor="text1"/>
          <w:sz w:val="19"/>
          <w:szCs w:val="19"/>
        </w:rPr>
        <w:t xml:space="preserve"> SO </w:t>
      </w:r>
      <w:r w:rsidRPr="00FA00E2">
        <w:rPr>
          <w:rFonts w:ascii="Arial" w:eastAsiaTheme="minorHAnsi" w:hAnsi="Arial" w:cs="Arial"/>
          <w:color w:val="000000" w:themeColor="text1"/>
          <w:sz w:val="19"/>
          <w:szCs w:val="19"/>
        </w:rPr>
        <w:t>nasledovné postupy:</w:t>
      </w:r>
    </w:p>
    <w:p w:rsidR="00015A44" w:rsidRPr="00FA00E2" w:rsidRDefault="0060087B" w:rsidP="006726E6">
      <w:pPr>
        <w:pStyle w:val="aNormal"/>
        <w:numPr>
          <w:ilvl w:val="6"/>
          <w:numId w:val="3"/>
        </w:numPr>
        <w:spacing w:line="288" w:lineRule="auto"/>
        <w:ind w:left="851"/>
        <w:rPr>
          <w:rFonts w:ascii="Arial" w:eastAsiaTheme="minorHAnsi" w:hAnsi="Arial" w:cs="Arial"/>
          <w:color w:val="000000" w:themeColor="text1"/>
          <w:sz w:val="19"/>
          <w:szCs w:val="19"/>
        </w:rPr>
      </w:pPr>
      <w:r w:rsidRPr="00FA00E2">
        <w:rPr>
          <w:rFonts w:ascii="Arial" w:eastAsiaTheme="minorHAnsi" w:hAnsi="Arial" w:cs="Arial"/>
          <w:color w:val="000000" w:themeColor="text1"/>
          <w:sz w:val="19"/>
          <w:szCs w:val="19"/>
        </w:rPr>
        <w:t xml:space="preserve">SO </w:t>
      </w:r>
      <w:r w:rsidR="00015A44" w:rsidRPr="00FA00E2">
        <w:rPr>
          <w:rFonts w:ascii="Arial" w:eastAsiaTheme="minorHAnsi" w:hAnsi="Arial" w:cs="Arial"/>
          <w:color w:val="000000" w:themeColor="text1"/>
          <w:sz w:val="19"/>
          <w:szCs w:val="19"/>
        </w:rPr>
        <w:t xml:space="preserve">zoskupí jednotlivé </w:t>
      </w:r>
      <w:r w:rsidRPr="00FA00E2">
        <w:rPr>
          <w:rFonts w:ascii="Arial" w:eastAsiaTheme="minorHAnsi" w:hAnsi="Arial" w:cs="Arial"/>
          <w:color w:val="000000" w:themeColor="text1"/>
          <w:sz w:val="19"/>
          <w:szCs w:val="19"/>
        </w:rPr>
        <w:t>projektové zámery</w:t>
      </w:r>
      <w:r w:rsidR="00015A44" w:rsidRPr="00FA00E2">
        <w:rPr>
          <w:rFonts w:ascii="Arial" w:eastAsiaTheme="minorHAnsi" w:hAnsi="Arial" w:cs="Arial"/>
          <w:color w:val="000000" w:themeColor="text1"/>
          <w:sz w:val="19"/>
          <w:szCs w:val="19"/>
        </w:rPr>
        <w:t xml:space="preserve"> podľa ÚIJ.</w:t>
      </w:r>
    </w:p>
    <w:p w:rsidR="003F4DA5" w:rsidRPr="00FA00E2" w:rsidRDefault="003F4DA5" w:rsidP="006726E6">
      <w:pPr>
        <w:pStyle w:val="aNormal"/>
        <w:numPr>
          <w:ilvl w:val="6"/>
          <w:numId w:val="3"/>
        </w:numPr>
        <w:spacing w:line="288" w:lineRule="auto"/>
        <w:ind w:left="851"/>
        <w:rPr>
          <w:rFonts w:ascii="Arial" w:eastAsiaTheme="minorHAnsi" w:hAnsi="Arial" w:cs="Arial"/>
          <w:color w:val="000000" w:themeColor="text1"/>
          <w:sz w:val="19"/>
          <w:szCs w:val="19"/>
        </w:rPr>
      </w:pPr>
      <w:r w:rsidRPr="00FA00E2">
        <w:rPr>
          <w:rFonts w:ascii="Arial" w:eastAsiaTheme="minorHAnsi" w:hAnsi="Arial" w:cs="Arial"/>
          <w:color w:val="000000" w:themeColor="text1"/>
          <w:sz w:val="19"/>
          <w:szCs w:val="19"/>
        </w:rPr>
        <w:t>V prípade, že z jednej ÚIJ je predložených viacero projektových zámerov, SO na základe princípu efektívneho použitia zdrojov v pomere k výstupom projektu (princíp „Value for money“) stanoví poradie predmetných PZ v rámci danej ÚIJ nasledovne:</w:t>
      </w:r>
    </w:p>
    <w:p w:rsidR="003F4DA5" w:rsidRPr="00FA00E2" w:rsidRDefault="003F4DA5" w:rsidP="006726E6">
      <w:pPr>
        <w:pStyle w:val="aNormal"/>
        <w:numPr>
          <w:ilvl w:val="0"/>
          <w:numId w:val="6"/>
        </w:numPr>
        <w:spacing w:line="288" w:lineRule="auto"/>
        <w:rPr>
          <w:rFonts w:ascii="Arial" w:eastAsiaTheme="minorHAnsi" w:hAnsi="Arial" w:cs="Arial"/>
          <w:color w:val="000000" w:themeColor="text1"/>
          <w:sz w:val="19"/>
          <w:szCs w:val="19"/>
        </w:rPr>
      </w:pPr>
      <w:r w:rsidRPr="00FA00E2">
        <w:rPr>
          <w:rFonts w:ascii="Arial" w:eastAsiaTheme="minorHAnsi" w:hAnsi="Arial" w:cs="Arial"/>
          <w:color w:val="000000" w:themeColor="text1"/>
          <w:sz w:val="19"/>
          <w:szCs w:val="19"/>
        </w:rPr>
        <w:t>PZ, ktoré sú súčasťou integrovaných operácií definovaných v RIÚS/IÚS UMR</w:t>
      </w:r>
      <w:r w:rsidR="002A38FA" w:rsidRPr="00FA00E2">
        <w:rPr>
          <w:rFonts w:ascii="Arial" w:eastAsiaTheme="minorHAnsi" w:hAnsi="Arial" w:cs="Arial"/>
          <w:color w:val="000000" w:themeColor="text1"/>
          <w:sz w:val="19"/>
          <w:szCs w:val="19"/>
        </w:rPr>
        <w:t xml:space="preserve"> v poradí stanovenom princípom efektívneho použitia zdrojov;</w:t>
      </w:r>
    </w:p>
    <w:p w:rsidR="003F4DA5" w:rsidRPr="00FA00E2" w:rsidRDefault="00671789" w:rsidP="006726E6">
      <w:pPr>
        <w:pStyle w:val="aNormal"/>
        <w:numPr>
          <w:ilvl w:val="0"/>
          <w:numId w:val="6"/>
        </w:numPr>
        <w:spacing w:line="288" w:lineRule="auto"/>
        <w:rPr>
          <w:rFonts w:ascii="Arial" w:eastAsiaTheme="minorHAnsi" w:hAnsi="Arial" w:cs="Arial"/>
          <w:color w:val="000000" w:themeColor="text1"/>
          <w:sz w:val="19"/>
          <w:szCs w:val="19"/>
        </w:rPr>
      </w:pPr>
      <w:r w:rsidRPr="00FA00E2">
        <w:rPr>
          <w:rFonts w:ascii="Arial" w:eastAsiaTheme="minorHAnsi" w:hAnsi="Arial" w:cs="Arial"/>
          <w:color w:val="000000" w:themeColor="text1"/>
          <w:sz w:val="19"/>
          <w:szCs w:val="19"/>
        </w:rPr>
        <w:t xml:space="preserve">následne </w:t>
      </w:r>
      <w:r w:rsidR="003F4DA5" w:rsidRPr="00FA00E2">
        <w:rPr>
          <w:rFonts w:ascii="Arial" w:eastAsiaTheme="minorHAnsi" w:hAnsi="Arial" w:cs="Arial"/>
          <w:color w:val="000000" w:themeColor="text1"/>
          <w:sz w:val="19"/>
          <w:szCs w:val="19"/>
        </w:rPr>
        <w:t>PZ, ktoré nie sú súčasťou integrovaných operácií definovaných v RIÚS/IÚS UMR</w:t>
      </w:r>
      <w:r w:rsidR="002A38FA" w:rsidRPr="00FA00E2">
        <w:rPr>
          <w:rFonts w:ascii="Arial" w:eastAsiaTheme="minorHAnsi" w:hAnsi="Arial" w:cs="Arial"/>
          <w:color w:val="000000" w:themeColor="text1"/>
          <w:sz w:val="19"/>
          <w:szCs w:val="19"/>
        </w:rPr>
        <w:t xml:space="preserve"> v poradí stanovenom princípom efektívneho použitia zdrojov</w:t>
      </w:r>
      <w:r w:rsidR="003F4DA5" w:rsidRPr="00FA00E2">
        <w:rPr>
          <w:rFonts w:ascii="Arial" w:eastAsiaTheme="minorHAnsi" w:hAnsi="Arial" w:cs="Arial"/>
          <w:color w:val="000000" w:themeColor="text1"/>
          <w:sz w:val="19"/>
          <w:szCs w:val="19"/>
        </w:rPr>
        <w:t>.</w:t>
      </w:r>
    </w:p>
    <w:p w:rsidR="007B1F8E" w:rsidRPr="00FA00E2" w:rsidRDefault="007B1F8E" w:rsidP="007B1F8E">
      <w:pPr>
        <w:pStyle w:val="aNormal"/>
        <w:spacing w:line="288" w:lineRule="auto"/>
        <w:ind w:left="786"/>
        <w:rPr>
          <w:rFonts w:ascii="Arial" w:eastAsiaTheme="minorHAnsi" w:hAnsi="Arial" w:cs="Arial"/>
          <w:color w:val="000000" w:themeColor="text1"/>
          <w:sz w:val="19"/>
          <w:szCs w:val="19"/>
        </w:rPr>
      </w:pPr>
      <w:r w:rsidRPr="00BA44A7">
        <w:rPr>
          <w:rFonts w:ascii="Arial" w:eastAsiaTheme="minorHAnsi" w:hAnsi="Arial" w:cs="Arial"/>
          <w:color w:val="000000" w:themeColor="text1"/>
          <w:sz w:val="19"/>
          <w:szCs w:val="19"/>
        </w:rPr>
        <w:t>Bližší popis princípu efektívneho použitia zdrojov v pomere k výstupom projektu pre jednotlivé ŠC/aktivity bude rozpracovaný v Príručke pre posudzovateľov PZ.</w:t>
      </w:r>
    </w:p>
    <w:p w:rsidR="000340B2" w:rsidRPr="00BA44A7" w:rsidRDefault="00B00A16" w:rsidP="00680D3D">
      <w:pPr>
        <w:pStyle w:val="aNormal"/>
        <w:numPr>
          <w:ilvl w:val="6"/>
          <w:numId w:val="3"/>
        </w:numPr>
        <w:spacing w:line="288" w:lineRule="auto"/>
        <w:ind w:left="851"/>
        <w:rPr>
          <w:rFonts w:ascii="Arial" w:hAnsi="Arial" w:cs="Arial"/>
          <w:sz w:val="18"/>
          <w:szCs w:val="18"/>
        </w:rPr>
      </w:pPr>
      <w:r w:rsidRPr="00FA00E2">
        <w:rPr>
          <w:rFonts w:ascii="Arial" w:eastAsiaTheme="minorHAnsi" w:hAnsi="Arial" w:cs="Arial"/>
          <w:color w:val="000000" w:themeColor="text1"/>
          <w:sz w:val="19"/>
          <w:szCs w:val="19"/>
        </w:rPr>
        <w:t xml:space="preserve">SO vydá </w:t>
      </w:r>
      <w:r w:rsidR="00B61710" w:rsidRPr="00FA00E2">
        <w:rPr>
          <w:rFonts w:ascii="Arial" w:eastAsiaTheme="minorHAnsi" w:hAnsi="Arial" w:cs="Arial"/>
          <w:color w:val="000000" w:themeColor="text1"/>
          <w:sz w:val="19"/>
          <w:szCs w:val="19"/>
        </w:rPr>
        <w:t xml:space="preserve">v rámci každej ÚIJ </w:t>
      </w:r>
      <w:r w:rsidRPr="00FA00E2">
        <w:rPr>
          <w:rFonts w:ascii="Arial" w:eastAsiaTheme="minorHAnsi" w:hAnsi="Arial" w:cs="Arial"/>
          <w:color w:val="000000" w:themeColor="text1"/>
          <w:sz w:val="19"/>
          <w:szCs w:val="19"/>
        </w:rPr>
        <w:t xml:space="preserve">pozitívnu hodnotiacu správu </w:t>
      </w:r>
      <w:r w:rsidR="00B61710" w:rsidRPr="00FA00E2">
        <w:rPr>
          <w:rFonts w:ascii="Arial" w:eastAsiaTheme="minorHAnsi" w:hAnsi="Arial" w:cs="Arial"/>
          <w:color w:val="000000" w:themeColor="text1"/>
          <w:sz w:val="19"/>
          <w:szCs w:val="19"/>
        </w:rPr>
        <w:t xml:space="preserve">jednému PZ </w:t>
      </w:r>
      <w:r w:rsidR="0063166B" w:rsidRPr="00FA00E2">
        <w:rPr>
          <w:rFonts w:ascii="Arial" w:eastAsiaTheme="minorHAnsi" w:hAnsi="Arial" w:cs="Arial"/>
          <w:color w:val="000000" w:themeColor="text1"/>
          <w:sz w:val="19"/>
          <w:szCs w:val="19"/>
        </w:rPr>
        <w:t xml:space="preserve">- </w:t>
      </w:r>
      <w:r w:rsidR="00B61710" w:rsidRPr="00FA00E2">
        <w:rPr>
          <w:rFonts w:ascii="Arial" w:eastAsiaTheme="minorHAnsi" w:hAnsi="Arial" w:cs="Arial"/>
          <w:color w:val="000000" w:themeColor="text1"/>
          <w:sz w:val="19"/>
          <w:szCs w:val="19"/>
        </w:rPr>
        <w:t>prvému v poradí určen</w:t>
      </w:r>
      <w:r w:rsidR="003F4DA5" w:rsidRPr="00FA00E2">
        <w:rPr>
          <w:rFonts w:ascii="Arial" w:eastAsiaTheme="minorHAnsi" w:hAnsi="Arial" w:cs="Arial"/>
          <w:color w:val="000000" w:themeColor="text1"/>
          <w:sz w:val="19"/>
          <w:szCs w:val="19"/>
        </w:rPr>
        <w:t>om</w:t>
      </w:r>
      <w:r w:rsidR="00B61710" w:rsidRPr="00FA00E2">
        <w:rPr>
          <w:rFonts w:ascii="Arial" w:eastAsiaTheme="minorHAnsi" w:hAnsi="Arial" w:cs="Arial"/>
          <w:color w:val="000000" w:themeColor="text1"/>
          <w:sz w:val="19"/>
          <w:szCs w:val="19"/>
        </w:rPr>
        <w:t xml:space="preserve"> na základe princípu efektívneho použitia zdrojov v pomere k výstupom projektu</w:t>
      </w:r>
      <w:r w:rsidR="006A2F34" w:rsidRPr="00FA00E2">
        <w:rPr>
          <w:rFonts w:ascii="Arial" w:eastAsiaTheme="minorHAnsi" w:hAnsi="Arial" w:cs="Arial"/>
          <w:color w:val="000000" w:themeColor="text1"/>
          <w:sz w:val="19"/>
          <w:szCs w:val="19"/>
        </w:rPr>
        <w:t xml:space="preserve"> (t.j. PZ s najvyššou hodnotou „Value for money“).</w:t>
      </w:r>
      <w:r w:rsidR="004E5FD6" w:rsidRPr="00FA00E2">
        <w:rPr>
          <w:rFonts w:ascii="Arial" w:eastAsiaTheme="minorHAnsi" w:hAnsi="Arial" w:cs="Arial"/>
          <w:color w:val="000000" w:themeColor="text1"/>
          <w:sz w:val="19"/>
          <w:szCs w:val="19"/>
        </w:rPr>
        <w:t xml:space="preserve"> </w:t>
      </w:r>
    </w:p>
    <w:p w:rsidR="001E5850" w:rsidRPr="00F06695" w:rsidRDefault="00B61710" w:rsidP="00680D3D">
      <w:pPr>
        <w:pStyle w:val="aNormal"/>
        <w:numPr>
          <w:ilvl w:val="6"/>
          <w:numId w:val="3"/>
        </w:numPr>
        <w:spacing w:line="288" w:lineRule="auto"/>
        <w:ind w:left="851"/>
        <w:rPr>
          <w:rFonts w:ascii="Arial" w:hAnsi="Arial" w:cs="Arial"/>
          <w:sz w:val="18"/>
          <w:szCs w:val="18"/>
        </w:rPr>
      </w:pPr>
      <w:r w:rsidRPr="00FA00E2">
        <w:rPr>
          <w:rFonts w:ascii="Arial" w:eastAsiaTheme="minorHAnsi" w:hAnsi="Arial" w:cs="Arial"/>
          <w:color w:val="000000" w:themeColor="text1"/>
          <w:sz w:val="19"/>
          <w:szCs w:val="19"/>
        </w:rPr>
        <w:t xml:space="preserve">V prípade, že nebola vyčerpaná alokácia určená vo výzve na predkladanie PZ, SO vydá </w:t>
      </w:r>
      <w:r w:rsidR="00257B89" w:rsidRPr="00FA00E2">
        <w:rPr>
          <w:rFonts w:ascii="Arial" w:eastAsiaTheme="minorHAnsi" w:hAnsi="Arial" w:cs="Arial"/>
          <w:color w:val="000000" w:themeColor="text1"/>
          <w:sz w:val="19"/>
          <w:szCs w:val="19"/>
        </w:rPr>
        <w:t>pozitívnu hodnotiacu správu ďalšiemu PZ</w:t>
      </w:r>
      <w:r w:rsidR="003D45EB" w:rsidRPr="00FA00E2">
        <w:rPr>
          <w:rFonts w:ascii="Arial" w:eastAsiaTheme="minorHAnsi" w:hAnsi="Arial" w:cs="Arial"/>
          <w:color w:val="000000" w:themeColor="text1"/>
          <w:sz w:val="19"/>
          <w:szCs w:val="19"/>
        </w:rPr>
        <w:t xml:space="preserve"> (v poradí určenom na základe princípu efektívneho použitia zdrojov v pomere k výstupom projektu)</w:t>
      </w:r>
      <w:r w:rsidR="00257B89" w:rsidRPr="00FA00E2">
        <w:rPr>
          <w:rFonts w:ascii="Arial" w:eastAsiaTheme="minorHAnsi" w:hAnsi="Arial" w:cs="Arial"/>
          <w:color w:val="000000" w:themeColor="text1"/>
          <w:sz w:val="19"/>
          <w:szCs w:val="19"/>
        </w:rPr>
        <w:t xml:space="preserve"> v rámci ÚIJ </w:t>
      </w:r>
      <w:r w:rsidR="003D45EB" w:rsidRPr="00FA00E2">
        <w:rPr>
          <w:rFonts w:ascii="Arial" w:eastAsiaTheme="minorHAnsi" w:hAnsi="Arial" w:cs="Arial"/>
          <w:color w:val="000000" w:themeColor="text1"/>
          <w:sz w:val="19"/>
          <w:szCs w:val="19"/>
        </w:rPr>
        <w:t>v poradí zostupne od ÚIJ s najvyšším indexom investičnej účinnosti až do vyčerpania alokácie</w:t>
      </w:r>
      <w:r w:rsidR="00ED60A4">
        <w:rPr>
          <w:rFonts w:ascii="Arial" w:eastAsiaTheme="minorHAnsi" w:hAnsi="Arial" w:cs="Arial"/>
          <w:color w:val="000000" w:themeColor="text1"/>
          <w:sz w:val="19"/>
          <w:szCs w:val="19"/>
        </w:rPr>
        <w:t xml:space="preserve"> na výzvu</w:t>
      </w:r>
      <w:r w:rsidR="003B7D8F">
        <w:rPr>
          <w:rFonts w:ascii="Arial" w:eastAsiaTheme="minorHAnsi" w:hAnsi="Arial" w:cs="Arial"/>
          <w:color w:val="000000" w:themeColor="text1"/>
          <w:sz w:val="19"/>
          <w:szCs w:val="19"/>
        </w:rPr>
        <w:t xml:space="preserve"> na predkladanie PZ</w:t>
      </w:r>
      <w:r w:rsidR="003D45EB" w:rsidRPr="00FA00E2">
        <w:rPr>
          <w:rFonts w:ascii="Arial" w:eastAsiaTheme="minorHAnsi" w:hAnsi="Arial" w:cs="Arial"/>
          <w:color w:val="000000" w:themeColor="text1"/>
          <w:sz w:val="19"/>
          <w:szCs w:val="19"/>
        </w:rPr>
        <w:t xml:space="preserve">. </w:t>
      </w:r>
    </w:p>
    <w:p w:rsidR="00F06695" w:rsidRPr="00F06695" w:rsidRDefault="00F06695" w:rsidP="00096520">
      <w:pPr>
        <w:pStyle w:val="aNormal"/>
        <w:numPr>
          <w:ilvl w:val="6"/>
          <w:numId w:val="3"/>
        </w:numPr>
        <w:spacing w:line="288" w:lineRule="auto"/>
        <w:ind w:left="851"/>
        <w:rPr>
          <w:rFonts w:ascii="Arial" w:hAnsi="Arial" w:cs="Arial"/>
          <w:sz w:val="18"/>
          <w:szCs w:val="18"/>
        </w:rPr>
      </w:pPr>
      <w:r w:rsidRPr="00F06695">
        <w:rPr>
          <w:rFonts w:ascii="Arial" w:eastAsiaTheme="minorHAnsi" w:hAnsi="Arial" w:cs="Arial"/>
          <w:color w:val="000000" w:themeColor="text1"/>
          <w:sz w:val="19"/>
          <w:szCs w:val="19"/>
        </w:rPr>
        <w:t>V prípade, že alokácia stanovená vo výzve na predkladanie PZ nepostačuje na pokrytie minimálne jedného PZ z každej ÚIJ, ktorej index spĺňa minimálnu hranicu určenú vo výzve, SO vydá pozitívne hodnotiace správy nad rámec stanovenej alokácie (za podmienky, že neprekročí celkovú alokáciu na ŠC).</w:t>
      </w:r>
    </w:p>
    <w:p w:rsidR="00257B89" w:rsidRPr="00FA00E2" w:rsidRDefault="00257B89" w:rsidP="001E5850">
      <w:pPr>
        <w:pStyle w:val="aNormal"/>
        <w:spacing w:line="288" w:lineRule="auto"/>
        <w:rPr>
          <w:rFonts w:ascii="Arial" w:hAnsi="Arial" w:cs="Arial"/>
          <w:i/>
          <w:sz w:val="18"/>
          <w:szCs w:val="18"/>
        </w:rPr>
      </w:pPr>
      <w:r w:rsidRPr="00FA00E2">
        <w:rPr>
          <w:rFonts w:ascii="Arial" w:hAnsi="Arial" w:cs="Arial"/>
          <w:i/>
          <w:sz w:val="18"/>
          <w:szCs w:val="18"/>
        </w:rPr>
        <w:t xml:space="preserve">Príklad: </w:t>
      </w:r>
    </w:p>
    <w:tbl>
      <w:tblPr>
        <w:tblStyle w:val="Mriekatabuky"/>
        <w:tblW w:w="9017" w:type="dxa"/>
        <w:tblInd w:w="153" w:type="dxa"/>
        <w:tblLook w:val="04A0" w:firstRow="1" w:lastRow="0" w:firstColumn="1" w:lastColumn="0" w:noHBand="0" w:noVBand="1"/>
      </w:tblPr>
      <w:tblGrid>
        <w:gridCol w:w="948"/>
        <w:gridCol w:w="567"/>
        <w:gridCol w:w="1528"/>
        <w:gridCol w:w="22"/>
        <w:gridCol w:w="576"/>
        <w:gridCol w:w="1408"/>
        <w:gridCol w:w="576"/>
        <w:gridCol w:w="991"/>
        <w:gridCol w:w="454"/>
        <w:gridCol w:w="540"/>
        <w:gridCol w:w="1407"/>
      </w:tblGrid>
      <w:tr w:rsidR="001E5850" w:rsidRPr="00FA00E2" w:rsidTr="000340B2">
        <w:trPr>
          <w:trHeight w:hRule="exact" w:val="744"/>
        </w:trPr>
        <w:tc>
          <w:tcPr>
            <w:tcW w:w="948" w:type="dxa"/>
            <w:shd w:val="clear" w:color="auto" w:fill="DEEAF6" w:themeFill="accent1" w:themeFillTint="33"/>
          </w:tcPr>
          <w:p w:rsidR="001E5850" w:rsidRPr="00FA00E2" w:rsidRDefault="001E5850" w:rsidP="009D1C52">
            <w:pPr>
              <w:pStyle w:val="aNormal"/>
              <w:rPr>
                <w:rFonts w:ascii="Arial" w:hAnsi="Arial" w:cs="Arial"/>
                <w:sz w:val="16"/>
                <w:szCs w:val="16"/>
              </w:rPr>
            </w:pPr>
            <w:r w:rsidRPr="00FA00E2">
              <w:rPr>
                <w:rFonts w:ascii="Arial" w:hAnsi="Arial" w:cs="Arial"/>
                <w:sz w:val="16"/>
                <w:szCs w:val="16"/>
              </w:rPr>
              <w:t>ÚIJ</w:t>
            </w:r>
          </w:p>
        </w:tc>
        <w:tc>
          <w:tcPr>
            <w:tcW w:w="567" w:type="dxa"/>
            <w:tcBorders>
              <w:bottom w:val="single" w:sz="4" w:space="0" w:color="auto"/>
            </w:tcBorders>
            <w:shd w:val="clear" w:color="auto" w:fill="DEEAF6" w:themeFill="accent1" w:themeFillTint="33"/>
          </w:tcPr>
          <w:p w:rsidR="001E5850" w:rsidRPr="00FA00E2" w:rsidRDefault="001E5850" w:rsidP="00C705C9">
            <w:pPr>
              <w:pStyle w:val="aNormal"/>
              <w:rPr>
                <w:rFonts w:ascii="Arial" w:hAnsi="Arial" w:cs="Arial"/>
                <w:sz w:val="16"/>
                <w:szCs w:val="16"/>
              </w:rPr>
            </w:pPr>
            <w:r w:rsidRPr="00FA00E2">
              <w:rPr>
                <w:rFonts w:ascii="Arial" w:hAnsi="Arial" w:cs="Arial"/>
                <w:sz w:val="16"/>
                <w:szCs w:val="16"/>
              </w:rPr>
              <w:t xml:space="preserve">P. </w:t>
            </w:r>
            <w:r w:rsidR="00C705C9" w:rsidRPr="00FA00E2">
              <w:rPr>
                <w:rFonts w:ascii="Arial" w:hAnsi="Arial" w:cs="Arial"/>
                <w:sz w:val="16"/>
                <w:szCs w:val="16"/>
              </w:rPr>
              <w:t>č</w:t>
            </w:r>
            <w:r w:rsidRPr="00FA00E2">
              <w:rPr>
                <w:rFonts w:ascii="Arial" w:hAnsi="Arial" w:cs="Arial"/>
                <w:sz w:val="16"/>
                <w:szCs w:val="16"/>
              </w:rPr>
              <w:t>.</w:t>
            </w:r>
          </w:p>
        </w:tc>
        <w:tc>
          <w:tcPr>
            <w:tcW w:w="1550" w:type="dxa"/>
            <w:gridSpan w:val="2"/>
            <w:shd w:val="clear" w:color="auto" w:fill="DEEAF6" w:themeFill="accent1" w:themeFillTint="33"/>
          </w:tcPr>
          <w:p w:rsidR="001E5850" w:rsidRPr="00FA00E2" w:rsidRDefault="001E5850" w:rsidP="009D1C52">
            <w:pPr>
              <w:pStyle w:val="aNormal"/>
              <w:spacing w:before="0" w:after="0" w:line="240" w:lineRule="auto"/>
              <w:ind w:left="-112"/>
              <w:jc w:val="center"/>
              <w:rPr>
                <w:rFonts w:ascii="Arial" w:hAnsi="Arial" w:cs="Arial"/>
                <w:sz w:val="16"/>
                <w:szCs w:val="16"/>
              </w:rPr>
            </w:pPr>
            <w:r w:rsidRPr="00FA00E2">
              <w:rPr>
                <w:rFonts w:ascii="Arial" w:hAnsi="Arial" w:cs="Arial"/>
                <w:sz w:val="16"/>
                <w:szCs w:val="16"/>
              </w:rPr>
              <w:t>Projektový zámer</w:t>
            </w:r>
          </w:p>
          <w:p w:rsidR="001E5850" w:rsidRPr="00FA00E2" w:rsidRDefault="001E5850" w:rsidP="009D1C52">
            <w:pPr>
              <w:pStyle w:val="aNormal"/>
              <w:spacing w:before="0" w:after="0" w:line="240" w:lineRule="auto"/>
              <w:ind w:left="-112"/>
              <w:jc w:val="center"/>
              <w:rPr>
                <w:rFonts w:ascii="Arial" w:hAnsi="Arial" w:cs="Arial"/>
                <w:sz w:val="16"/>
                <w:szCs w:val="16"/>
              </w:rPr>
            </w:pPr>
            <w:r w:rsidRPr="00FA00E2">
              <w:rPr>
                <w:rFonts w:ascii="Arial" w:hAnsi="Arial" w:cs="Arial"/>
                <w:sz w:val="16"/>
                <w:szCs w:val="16"/>
              </w:rPr>
              <w:t>(najvyššia hodnota Value for money)</w:t>
            </w:r>
          </w:p>
          <w:p w:rsidR="001E5850" w:rsidRPr="00FA00E2" w:rsidRDefault="001E5850" w:rsidP="009D1C52">
            <w:pPr>
              <w:pStyle w:val="aNormal"/>
              <w:spacing w:line="240" w:lineRule="auto"/>
              <w:ind w:left="79"/>
              <w:jc w:val="center"/>
              <w:rPr>
                <w:rFonts w:ascii="Arial" w:hAnsi="Arial" w:cs="Arial"/>
                <w:sz w:val="16"/>
                <w:szCs w:val="16"/>
              </w:rPr>
            </w:pPr>
          </w:p>
          <w:p w:rsidR="001E5850" w:rsidRPr="00FA00E2" w:rsidRDefault="001E5850" w:rsidP="009D1C52">
            <w:pPr>
              <w:pStyle w:val="aNormal"/>
              <w:ind w:left="79"/>
              <w:rPr>
                <w:rFonts w:ascii="Arial" w:hAnsi="Arial" w:cs="Arial"/>
                <w:sz w:val="16"/>
                <w:szCs w:val="16"/>
              </w:rPr>
            </w:pPr>
          </w:p>
        </w:tc>
        <w:tc>
          <w:tcPr>
            <w:tcW w:w="576" w:type="dxa"/>
            <w:shd w:val="clear" w:color="auto" w:fill="DEEAF6" w:themeFill="accent1" w:themeFillTint="33"/>
          </w:tcPr>
          <w:p w:rsidR="001E5850" w:rsidRPr="00FA00E2" w:rsidRDefault="001E5850" w:rsidP="009D1C52">
            <w:pPr>
              <w:pStyle w:val="aNormal"/>
              <w:rPr>
                <w:rFonts w:ascii="Arial" w:hAnsi="Arial" w:cs="Arial"/>
                <w:sz w:val="16"/>
                <w:szCs w:val="16"/>
              </w:rPr>
            </w:pPr>
            <w:r w:rsidRPr="00FA00E2">
              <w:rPr>
                <w:rFonts w:ascii="Arial" w:hAnsi="Arial" w:cs="Arial"/>
                <w:sz w:val="16"/>
                <w:szCs w:val="16"/>
              </w:rPr>
              <w:t>P. č.</w:t>
            </w:r>
          </w:p>
        </w:tc>
        <w:tc>
          <w:tcPr>
            <w:tcW w:w="1408" w:type="dxa"/>
            <w:shd w:val="clear" w:color="auto" w:fill="DEEAF6" w:themeFill="accent1" w:themeFillTint="33"/>
          </w:tcPr>
          <w:p w:rsidR="001E5850" w:rsidRPr="00FA00E2" w:rsidRDefault="001E5850" w:rsidP="009D1C52">
            <w:pPr>
              <w:pStyle w:val="aNormal"/>
              <w:spacing w:before="0" w:after="0" w:line="240" w:lineRule="auto"/>
              <w:ind w:left="-112"/>
              <w:jc w:val="center"/>
              <w:rPr>
                <w:rFonts w:ascii="Arial" w:hAnsi="Arial" w:cs="Arial"/>
                <w:sz w:val="16"/>
                <w:szCs w:val="16"/>
              </w:rPr>
            </w:pPr>
            <w:r w:rsidRPr="00FA00E2">
              <w:rPr>
                <w:rFonts w:ascii="Arial" w:hAnsi="Arial" w:cs="Arial"/>
                <w:sz w:val="16"/>
                <w:szCs w:val="16"/>
              </w:rPr>
              <w:t>Projektový zámer</w:t>
            </w:r>
          </w:p>
          <w:p w:rsidR="001E5850" w:rsidRPr="00FA00E2" w:rsidRDefault="001E5850" w:rsidP="009D1C52">
            <w:pPr>
              <w:pStyle w:val="aNormal"/>
              <w:spacing w:before="0" w:after="0" w:line="240" w:lineRule="auto"/>
              <w:ind w:left="-112"/>
              <w:jc w:val="center"/>
              <w:rPr>
                <w:rFonts w:ascii="Arial" w:hAnsi="Arial" w:cs="Arial"/>
                <w:sz w:val="16"/>
                <w:szCs w:val="16"/>
              </w:rPr>
            </w:pPr>
            <w:r w:rsidRPr="00FA00E2">
              <w:rPr>
                <w:rFonts w:ascii="Arial" w:hAnsi="Arial" w:cs="Arial"/>
                <w:sz w:val="16"/>
                <w:szCs w:val="16"/>
              </w:rPr>
              <w:t>(2. v poradí podľa Value for money)</w:t>
            </w:r>
          </w:p>
          <w:p w:rsidR="001E5850" w:rsidRPr="00FA00E2" w:rsidRDefault="001E5850" w:rsidP="009D1C52">
            <w:pPr>
              <w:pStyle w:val="aNormal"/>
              <w:jc w:val="center"/>
              <w:rPr>
                <w:rFonts w:ascii="Arial" w:hAnsi="Arial" w:cs="Arial"/>
                <w:sz w:val="16"/>
                <w:szCs w:val="16"/>
              </w:rPr>
            </w:pPr>
          </w:p>
        </w:tc>
        <w:tc>
          <w:tcPr>
            <w:tcW w:w="576" w:type="dxa"/>
            <w:shd w:val="clear" w:color="auto" w:fill="DEEAF6" w:themeFill="accent1" w:themeFillTint="33"/>
          </w:tcPr>
          <w:p w:rsidR="001E5850" w:rsidRPr="00FA00E2" w:rsidRDefault="001E5850" w:rsidP="009D1C52">
            <w:pPr>
              <w:pStyle w:val="aNormal"/>
              <w:rPr>
                <w:rFonts w:ascii="Arial" w:hAnsi="Arial" w:cs="Arial"/>
                <w:sz w:val="16"/>
                <w:szCs w:val="16"/>
              </w:rPr>
            </w:pPr>
            <w:r w:rsidRPr="00FA00E2">
              <w:rPr>
                <w:rFonts w:ascii="Arial" w:hAnsi="Arial" w:cs="Arial"/>
                <w:sz w:val="16"/>
                <w:szCs w:val="16"/>
              </w:rPr>
              <w:t>P. č.</w:t>
            </w:r>
          </w:p>
        </w:tc>
        <w:tc>
          <w:tcPr>
            <w:tcW w:w="1445" w:type="dxa"/>
            <w:gridSpan w:val="2"/>
            <w:shd w:val="clear" w:color="auto" w:fill="DEEAF6" w:themeFill="accent1" w:themeFillTint="33"/>
          </w:tcPr>
          <w:p w:rsidR="001E5850" w:rsidRPr="00FA00E2" w:rsidRDefault="001E5850" w:rsidP="009D1C52">
            <w:pPr>
              <w:pStyle w:val="aNormal"/>
              <w:spacing w:before="0" w:after="0" w:line="240" w:lineRule="auto"/>
              <w:ind w:left="-112"/>
              <w:jc w:val="center"/>
              <w:rPr>
                <w:rFonts w:ascii="Arial" w:hAnsi="Arial" w:cs="Arial"/>
                <w:sz w:val="16"/>
                <w:szCs w:val="16"/>
              </w:rPr>
            </w:pPr>
            <w:r w:rsidRPr="00FA00E2">
              <w:rPr>
                <w:rFonts w:ascii="Arial" w:hAnsi="Arial" w:cs="Arial"/>
                <w:sz w:val="16"/>
                <w:szCs w:val="16"/>
              </w:rPr>
              <w:t>Projektový zámer</w:t>
            </w:r>
          </w:p>
          <w:p w:rsidR="001E5850" w:rsidRPr="00FA00E2" w:rsidRDefault="001E5850" w:rsidP="009D1C52">
            <w:pPr>
              <w:pStyle w:val="aNormal"/>
              <w:spacing w:before="0" w:after="0" w:line="240" w:lineRule="auto"/>
              <w:ind w:left="-112"/>
              <w:jc w:val="center"/>
              <w:rPr>
                <w:rFonts w:ascii="Arial" w:hAnsi="Arial" w:cs="Arial"/>
                <w:sz w:val="16"/>
                <w:szCs w:val="16"/>
              </w:rPr>
            </w:pPr>
            <w:r w:rsidRPr="00FA00E2">
              <w:rPr>
                <w:rFonts w:ascii="Arial" w:hAnsi="Arial" w:cs="Arial"/>
                <w:sz w:val="16"/>
                <w:szCs w:val="16"/>
              </w:rPr>
              <w:t>(3. v poradí podľa Value for money)</w:t>
            </w:r>
          </w:p>
          <w:p w:rsidR="001E5850" w:rsidRPr="00FA00E2" w:rsidRDefault="001E5850" w:rsidP="009D1C52">
            <w:pPr>
              <w:pStyle w:val="aNormal"/>
              <w:rPr>
                <w:rFonts w:ascii="Arial" w:hAnsi="Arial" w:cs="Arial"/>
                <w:sz w:val="16"/>
                <w:szCs w:val="16"/>
              </w:rPr>
            </w:pPr>
          </w:p>
        </w:tc>
        <w:tc>
          <w:tcPr>
            <w:tcW w:w="540" w:type="dxa"/>
            <w:shd w:val="clear" w:color="auto" w:fill="DEEAF6" w:themeFill="accent1" w:themeFillTint="33"/>
          </w:tcPr>
          <w:p w:rsidR="001E5850" w:rsidRPr="00FA00E2" w:rsidRDefault="001E5850" w:rsidP="009D1C52">
            <w:pPr>
              <w:pStyle w:val="aNormal"/>
              <w:rPr>
                <w:rFonts w:ascii="Arial" w:hAnsi="Arial" w:cs="Arial"/>
                <w:sz w:val="16"/>
                <w:szCs w:val="16"/>
              </w:rPr>
            </w:pPr>
            <w:r w:rsidRPr="00FA00E2">
              <w:rPr>
                <w:rFonts w:ascii="Arial" w:hAnsi="Arial" w:cs="Arial"/>
                <w:sz w:val="16"/>
                <w:szCs w:val="16"/>
              </w:rPr>
              <w:t>P. č.</w:t>
            </w:r>
          </w:p>
        </w:tc>
        <w:tc>
          <w:tcPr>
            <w:tcW w:w="1407" w:type="dxa"/>
            <w:shd w:val="clear" w:color="auto" w:fill="DEEAF6" w:themeFill="accent1" w:themeFillTint="33"/>
          </w:tcPr>
          <w:p w:rsidR="001E5850" w:rsidRPr="00FA00E2" w:rsidRDefault="001E5850" w:rsidP="009D1C52">
            <w:pPr>
              <w:pStyle w:val="aNormal"/>
              <w:spacing w:before="0" w:after="0" w:line="240" w:lineRule="auto"/>
              <w:ind w:left="-112"/>
              <w:jc w:val="center"/>
              <w:rPr>
                <w:rFonts w:ascii="Arial" w:hAnsi="Arial" w:cs="Arial"/>
                <w:sz w:val="16"/>
                <w:szCs w:val="16"/>
              </w:rPr>
            </w:pPr>
            <w:r w:rsidRPr="00FA00E2">
              <w:rPr>
                <w:rFonts w:ascii="Arial" w:hAnsi="Arial" w:cs="Arial"/>
                <w:sz w:val="16"/>
                <w:szCs w:val="16"/>
              </w:rPr>
              <w:t>Projektový zámer</w:t>
            </w:r>
          </w:p>
          <w:p w:rsidR="001E5850" w:rsidRPr="00FA00E2" w:rsidRDefault="001E5850" w:rsidP="009D1C52">
            <w:pPr>
              <w:pStyle w:val="aNormal"/>
              <w:spacing w:before="0" w:after="0" w:line="240" w:lineRule="auto"/>
              <w:ind w:left="-112"/>
              <w:jc w:val="center"/>
              <w:rPr>
                <w:rFonts w:ascii="Arial" w:hAnsi="Arial" w:cs="Arial"/>
                <w:sz w:val="16"/>
                <w:szCs w:val="16"/>
              </w:rPr>
            </w:pPr>
            <w:r w:rsidRPr="00FA00E2">
              <w:rPr>
                <w:rFonts w:ascii="Arial" w:hAnsi="Arial" w:cs="Arial"/>
                <w:sz w:val="16"/>
                <w:szCs w:val="16"/>
              </w:rPr>
              <w:t>(4. v poradí podľa Value for money)</w:t>
            </w:r>
          </w:p>
          <w:p w:rsidR="001E5850" w:rsidRPr="00FA00E2" w:rsidRDefault="001E5850" w:rsidP="009D1C52">
            <w:pPr>
              <w:pStyle w:val="aNormal"/>
              <w:rPr>
                <w:rFonts w:ascii="Arial" w:hAnsi="Arial" w:cs="Arial"/>
                <w:sz w:val="16"/>
                <w:szCs w:val="16"/>
              </w:rPr>
            </w:pPr>
          </w:p>
        </w:tc>
      </w:tr>
      <w:tr w:rsidR="001E5850" w:rsidRPr="00FA00E2" w:rsidTr="000340B2">
        <w:trPr>
          <w:trHeight w:hRule="exact" w:val="454"/>
        </w:trPr>
        <w:tc>
          <w:tcPr>
            <w:tcW w:w="948" w:type="dxa"/>
          </w:tcPr>
          <w:p w:rsidR="001E5850" w:rsidRPr="00FA00E2" w:rsidRDefault="001E5850" w:rsidP="009D1C52">
            <w:pPr>
              <w:pStyle w:val="aNormal"/>
              <w:ind w:left="708" w:hanging="708"/>
              <w:rPr>
                <w:rFonts w:ascii="Arial" w:hAnsi="Arial" w:cs="Arial"/>
                <w:sz w:val="16"/>
                <w:szCs w:val="16"/>
              </w:rPr>
            </w:pPr>
            <w:r w:rsidRPr="00FA00E2">
              <w:rPr>
                <w:rFonts w:ascii="Arial" w:hAnsi="Arial" w:cs="Arial"/>
                <w:sz w:val="16"/>
                <w:szCs w:val="16"/>
              </w:rPr>
              <w:t>ÚIJ 1</w:t>
            </w:r>
          </w:p>
        </w:tc>
        <w:tc>
          <w:tcPr>
            <w:tcW w:w="567" w:type="dxa"/>
            <w:shd w:val="clear" w:color="auto" w:fill="DEEAF6" w:themeFill="accent1" w:themeFillTint="33"/>
          </w:tcPr>
          <w:p w:rsidR="001E5850" w:rsidRPr="00FA00E2" w:rsidRDefault="001E5850" w:rsidP="009D1C52">
            <w:pPr>
              <w:pStyle w:val="aNormal"/>
              <w:jc w:val="center"/>
              <w:rPr>
                <w:rFonts w:ascii="Arial" w:hAnsi="Arial" w:cs="Arial"/>
                <w:color w:val="000000" w:themeColor="text1"/>
                <w:sz w:val="16"/>
                <w:szCs w:val="16"/>
              </w:rPr>
            </w:pPr>
            <w:r w:rsidRPr="00FA00E2">
              <w:rPr>
                <w:rFonts w:ascii="Arial" w:hAnsi="Arial" w:cs="Arial"/>
                <w:color w:val="000000" w:themeColor="text1"/>
                <w:sz w:val="16"/>
                <w:szCs w:val="16"/>
              </w:rPr>
              <w:t>1.</w:t>
            </w:r>
          </w:p>
        </w:tc>
        <w:tc>
          <w:tcPr>
            <w:tcW w:w="1550" w:type="dxa"/>
            <w:gridSpan w:val="2"/>
          </w:tcPr>
          <w:p w:rsidR="001E5850" w:rsidRPr="00FA00E2" w:rsidRDefault="001E5850" w:rsidP="009D1C52">
            <w:pPr>
              <w:pStyle w:val="aNormal"/>
              <w:jc w:val="center"/>
              <w:rPr>
                <w:rFonts w:ascii="Arial" w:hAnsi="Arial" w:cs="Arial"/>
                <w:color w:val="000000" w:themeColor="text1"/>
                <w:sz w:val="16"/>
                <w:szCs w:val="16"/>
              </w:rPr>
            </w:pPr>
            <w:r w:rsidRPr="00FA00E2">
              <w:rPr>
                <w:rFonts w:ascii="Arial" w:hAnsi="Arial" w:cs="Arial"/>
                <w:color w:val="000000" w:themeColor="text1"/>
                <w:sz w:val="16"/>
                <w:szCs w:val="16"/>
              </w:rPr>
              <w:t>PZ 1</w:t>
            </w:r>
            <w:r w:rsidR="00680D3D">
              <w:rPr>
                <w:rFonts w:ascii="Arial" w:hAnsi="Arial" w:cs="Arial"/>
                <w:color w:val="000000" w:themeColor="text1"/>
                <w:sz w:val="16"/>
                <w:szCs w:val="16"/>
              </w:rPr>
              <w:t>.</w:t>
            </w:r>
          </w:p>
        </w:tc>
        <w:tc>
          <w:tcPr>
            <w:tcW w:w="576" w:type="dxa"/>
            <w:shd w:val="clear" w:color="auto" w:fill="DEEAF6" w:themeFill="accent1" w:themeFillTint="33"/>
          </w:tcPr>
          <w:p w:rsidR="001E5850" w:rsidRPr="00FA00E2" w:rsidRDefault="001E5850" w:rsidP="009D1C52">
            <w:pPr>
              <w:pStyle w:val="aNormal"/>
              <w:jc w:val="center"/>
              <w:rPr>
                <w:rFonts w:ascii="Arial" w:hAnsi="Arial" w:cs="Arial"/>
                <w:color w:val="000000" w:themeColor="text1"/>
                <w:sz w:val="16"/>
                <w:szCs w:val="16"/>
              </w:rPr>
            </w:pPr>
            <w:r w:rsidRPr="00FA00E2">
              <w:rPr>
                <w:rFonts w:ascii="Arial" w:hAnsi="Arial" w:cs="Arial"/>
                <w:color w:val="000000" w:themeColor="text1"/>
                <w:sz w:val="16"/>
                <w:szCs w:val="16"/>
              </w:rPr>
              <w:t>8.</w:t>
            </w:r>
          </w:p>
          <w:p w:rsidR="001E5850" w:rsidRPr="00FA00E2" w:rsidRDefault="001E5850" w:rsidP="009D1C52">
            <w:pPr>
              <w:pStyle w:val="aNormal"/>
              <w:rPr>
                <w:rFonts w:ascii="Arial" w:hAnsi="Arial" w:cs="Arial"/>
                <w:color w:val="000000" w:themeColor="text1"/>
                <w:sz w:val="16"/>
                <w:szCs w:val="16"/>
              </w:rPr>
            </w:pPr>
            <w:r w:rsidRPr="00FA00E2">
              <w:rPr>
                <w:rFonts w:ascii="Arial" w:hAnsi="Arial" w:cs="Arial"/>
                <w:color w:val="000000" w:themeColor="text1"/>
                <w:sz w:val="16"/>
                <w:szCs w:val="16"/>
              </w:rPr>
              <w:t>9.</w:t>
            </w:r>
          </w:p>
        </w:tc>
        <w:tc>
          <w:tcPr>
            <w:tcW w:w="1408" w:type="dxa"/>
          </w:tcPr>
          <w:p w:rsidR="001E5850" w:rsidRPr="00FA00E2" w:rsidRDefault="001E5850" w:rsidP="009D1C52">
            <w:pPr>
              <w:pStyle w:val="aNormal"/>
              <w:jc w:val="center"/>
              <w:rPr>
                <w:rFonts w:ascii="Arial" w:hAnsi="Arial" w:cs="Arial"/>
                <w:color w:val="000000" w:themeColor="text1"/>
                <w:sz w:val="16"/>
                <w:szCs w:val="16"/>
              </w:rPr>
            </w:pPr>
            <w:r w:rsidRPr="00FA00E2">
              <w:rPr>
                <w:rFonts w:ascii="Arial" w:hAnsi="Arial" w:cs="Arial"/>
                <w:color w:val="000000" w:themeColor="text1"/>
                <w:sz w:val="16"/>
                <w:szCs w:val="16"/>
              </w:rPr>
              <w:t>PZ 2</w:t>
            </w:r>
            <w:r w:rsidR="00680D3D">
              <w:rPr>
                <w:rFonts w:ascii="Arial" w:hAnsi="Arial" w:cs="Arial"/>
                <w:color w:val="000000" w:themeColor="text1"/>
                <w:sz w:val="16"/>
                <w:szCs w:val="16"/>
              </w:rPr>
              <w:t>.</w:t>
            </w:r>
          </w:p>
          <w:p w:rsidR="001E5850" w:rsidRPr="00FA00E2" w:rsidRDefault="001E5850" w:rsidP="009D1C52">
            <w:pPr>
              <w:pStyle w:val="aNormal"/>
              <w:rPr>
                <w:rFonts w:ascii="Arial" w:hAnsi="Arial" w:cs="Arial"/>
                <w:color w:val="000000" w:themeColor="text1"/>
                <w:sz w:val="16"/>
                <w:szCs w:val="16"/>
              </w:rPr>
            </w:pPr>
          </w:p>
        </w:tc>
        <w:tc>
          <w:tcPr>
            <w:tcW w:w="576" w:type="dxa"/>
            <w:tcBorders>
              <w:right w:val="single" w:sz="4" w:space="0" w:color="auto"/>
            </w:tcBorders>
            <w:shd w:val="clear" w:color="auto" w:fill="DEEAF6" w:themeFill="accent1" w:themeFillTint="33"/>
          </w:tcPr>
          <w:p w:rsidR="001E5850" w:rsidRPr="00FA00E2" w:rsidRDefault="001E5850" w:rsidP="009D1C52">
            <w:pPr>
              <w:pStyle w:val="aNormal"/>
              <w:jc w:val="center"/>
              <w:rPr>
                <w:rFonts w:ascii="Arial" w:hAnsi="Arial" w:cs="Arial"/>
                <w:color w:val="000000" w:themeColor="text1"/>
                <w:sz w:val="16"/>
                <w:szCs w:val="16"/>
              </w:rPr>
            </w:pPr>
            <w:r w:rsidRPr="00FA00E2">
              <w:rPr>
                <w:rFonts w:ascii="Arial" w:hAnsi="Arial" w:cs="Arial"/>
                <w:color w:val="000000" w:themeColor="text1"/>
                <w:sz w:val="16"/>
                <w:szCs w:val="16"/>
              </w:rPr>
              <w:t>-</w:t>
            </w:r>
          </w:p>
        </w:tc>
        <w:tc>
          <w:tcPr>
            <w:tcW w:w="1445" w:type="dxa"/>
            <w:gridSpan w:val="2"/>
            <w:tcBorders>
              <w:left w:val="single" w:sz="4" w:space="0" w:color="auto"/>
              <w:right w:val="single" w:sz="18" w:space="0" w:color="FF0000"/>
            </w:tcBorders>
          </w:tcPr>
          <w:p w:rsidR="001E5850" w:rsidRPr="00FA00E2" w:rsidRDefault="001E5850" w:rsidP="009D1C52">
            <w:pPr>
              <w:pStyle w:val="aNormal"/>
              <w:jc w:val="center"/>
              <w:rPr>
                <w:rFonts w:ascii="Arial" w:hAnsi="Arial" w:cs="Arial"/>
                <w:color w:val="000000" w:themeColor="text1"/>
                <w:sz w:val="16"/>
                <w:szCs w:val="16"/>
              </w:rPr>
            </w:pPr>
            <w:r w:rsidRPr="00FA00E2">
              <w:rPr>
                <w:rFonts w:ascii="Arial" w:hAnsi="Arial" w:cs="Arial"/>
                <w:color w:val="000000" w:themeColor="text1"/>
                <w:sz w:val="16"/>
                <w:szCs w:val="16"/>
              </w:rPr>
              <w:t>-</w:t>
            </w:r>
          </w:p>
        </w:tc>
        <w:tc>
          <w:tcPr>
            <w:tcW w:w="540" w:type="dxa"/>
            <w:tcBorders>
              <w:left w:val="single" w:sz="18" w:space="0" w:color="FF0000"/>
              <w:right w:val="single" w:sz="4" w:space="0" w:color="auto"/>
            </w:tcBorders>
            <w:shd w:val="clear" w:color="auto" w:fill="DEEAF6" w:themeFill="accent1" w:themeFillTint="33"/>
          </w:tcPr>
          <w:p w:rsidR="001E5850" w:rsidRPr="00FA00E2" w:rsidRDefault="001E5850" w:rsidP="009D1C52">
            <w:pPr>
              <w:pStyle w:val="aNormal"/>
              <w:ind w:left="317" w:hanging="317"/>
              <w:jc w:val="center"/>
              <w:rPr>
                <w:rFonts w:ascii="Arial" w:hAnsi="Arial" w:cs="Arial"/>
                <w:color w:val="000000" w:themeColor="text1"/>
                <w:sz w:val="16"/>
                <w:szCs w:val="16"/>
              </w:rPr>
            </w:pPr>
            <w:r w:rsidRPr="00FA00E2">
              <w:rPr>
                <w:rFonts w:ascii="Arial" w:hAnsi="Arial" w:cs="Arial"/>
                <w:color w:val="000000" w:themeColor="text1"/>
                <w:sz w:val="16"/>
                <w:szCs w:val="16"/>
              </w:rPr>
              <w:t>-</w:t>
            </w:r>
          </w:p>
        </w:tc>
        <w:tc>
          <w:tcPr>
            <w:tcW w:w="1407" w:type="dxa"/>
            <w:tcBorders>
              <w:left w:val="single" w:sz="4" w:space="0" w:color="auto"/>
            </w:tcBorders>
          </w:tcPr>
          <w:p w:rsidR="001E5850" w:rsidRPr="00FA00E2" w:rsidRDefault="001E5850" w:rsidP="009D1C52">
            <w:pPr>
              <w:pStyle w:val="aNormal"/>
              <w:ind w:left="317" w:hanging="317"/>
              <w:jc w:val="center"/>
              <w:rPr>
                <w:rFonts w:ascii="Arial" w:hAnsi="Arial" w:cs="Arial"/>
                <w:color w:val="000000" w:themeColor="text1"/>
                <w:sz w:val="16"/>
                <w:szCs w:val="16"/>
              </w:rPr>
            </w:pPr>
            <w:r w:rsidRPr="00FA00E2">
              <w:rPr>
                <w:rFonts w:ascii="Arial" w:hAnsi="Arial" w:cs="Arial"/>
                <w:color w:val="000000" w:themeColor="text1"/>
                <w:sz w:val="16"/>
                <w:szCs w:val="16"/>
              </w:rPr>
              <w:t>-</w:t>
            </w:r>
          </w:p>
        </w:tc>
      </w:tr>
      <w:tr w:rsidR="001E5850" w:rsidRPr="00FA00E2" w:rsidTr="000340B2">
        <w:trPr>
          <w:trHeight w:hRule="exact" w:val="454"/>
        </w:trPr>
        <w:tc>
          <w:tcPr>
            <w:tcW w:w="948" w:type="dxa"/>
          </w:tcPr>
          <w:p w:rsidR="001E5850" w:rsidRPr="00FA00E2" w:rsidRDefault="001E5850" w:rsidP="009D1C52">
            <w:pPr>
              <w:pStyle w:val="aNormal"/>
              <w:rPr>
                <w:rFonts w:ascii="Arial" w:hAnsi="Arial" w:cs="Arial"/>
                <w:sz w:val="16"/>
                <w:szCs w:val="16"/>
              </w:rPr>
            </w:pPr>
            <w:r w:rsidRPr="00FA00E2">
              <w:rPr>
                <w:rFonts w:ascii="Arial" w:hAnsi="Arial" w:cs="Arial"/>
                <w:sz w:val="16"/>
                <w:szCs w:val="16"/>
              </w:rPr>
              <w:t>ÚIJ 2</w:t>
            </w:r>
          </w:p>
        </w:tc>
        <w:tc>
          <w:tcPr>
            <w:tcW w:w="567" w:type="dxa"/>
            <w:shd w:val="clear" w:color="auto" w:fill="DEEAF6" w:themeFill="accent1" w:themeFillTint="33"/>
          </w:tcPr>
          <w:p w:rsidR="001E5850" w:rsidRPr="00FA00E2" w:rsidRDefault="001E5850" w:rsidP="009D1C52">
            <w:pPr>
              <w:pStyle w:val="aNormal"/>
              <w:jc w:val="center"/>
              <w:rPr>
                <w:rFonts w:ascii="Arial" w:hAnsi="Arial" w:cs="Arial"/>
                <w:color w:val="000000" w:themeColor="text1"/>
                <w:sz w:val="16"/>
                <w:szCs w:val="16"/>
              </w:rPr>
            </w:pPr>
            <w:r w:rsidRPr="00FA00E2">
              <w:rPr>
                <w:rFonts w:ascii="Arial" w:hAnsi="Arial" w:cs="Arial"/>
                <w:color w:val="000000" w:themeColor="text1"/>
                <w:sz w:val="16"/>
                <w:szCs w:val="16"/>
              </w:rPr>
              <w:t>2.</w:t>
            </w:r>
          </w:p>
        </w:tc>
        <w:tc>
          <w:tcPr>
            <w:tcW w:w="1550" w:type="dxa"/>
            <w:gridSpan w:val="2"/>
          </w:tcPr>
          <w:p w:rsidR="001E5850" w:rsidRPr="00FA00E2" w:rsidRDefault="001E5850" w:rsidP="009D1C52">
            <w:pPr>
              <w:pStyle w:val="aNormal"/>
              <w:jc w:val="center"/>
              <w:rPr>
                <w:rFonts w:ascii="Arial" w:hAnsi="Arial" w:cs="Arial"/>
                <w:color w:val="000000" w:themeColor="text1"/>
                <w:sz w:val="16"/>
                <w:szCs w:val="16"/>
              </w:rPr>
            </w:pPr>
            <w:r w:rsidRPr="00FA00E2">
              <w:rPr>
                <w:rFonts w:ascii="Arial" w:hAnsi="Arial" w:cs="Arial"/>
                <w:color w:val="000000" w:themeColor="text1"/>
                <w:sz w:val="16"/>
                <w:szCs w:val="16"/>
              </w:rPr>
              <w:t>PZ 1</w:t>
            </w:r>
            <w:r w:rsidR="00680D3D">
              <w:rPr>
                <w:rFonts w:ascii="Arial" w:hAnsi="Arial" w:cs="Arial"/>
                <w:color w:val="000000" w:themeColor="text1"/>
                <w:sz w:val="16"/>
                <w:szCs w:val="16"/>
              </w:rPr>
              <w:t>.</w:t>
            </w:r>
            <w:r w:rsidRPr="00FA00E2">
              <w:rPr>
                <w:rFonts w:ascii="Arial" w:hAnsi="Arial" w:cs="Arial"/>
                <w:color w:val="000000" w:themeColor="text1"/>
                <w:sz w:val="16"/>
                <w:szCs w:val="16"/>
              </w:rPr>
              <w:t xml:space="preserve"> (IO)</w:t>
            </w:r>
          </w:p>
        </w:tc>
        <w:tc>
          <w:tcPr>
            <w:tcW w:w="576" w:type="dxa"/>
            <w:shd w:val="clear" w:color="auto" w:fill="DEEAF6" w:themeFill="accent1" w:themeFillTint="33"/>
          </w:tcPr>
          <w:p w:rsidR="001E5850" w:rsidRPr="00FA00E2" w:rsidRDefault="001E5850" w:rsidP="009D1C52">
            <w:pPr>
              <w:pStyle w:val="aNormal"/>
              <w:jc w:val="center"/>
              <w:rPr>
                <w:rFonts w:ascii="Arial" w:hAnsi="Arial" w:cs="Arial"/>
                <w:color w:val="000000" w:themeColor="text1"/>
                <w:sz w:val="16"/>
                <w:szCs w:val="16"/>
              </w:rPr>
            </w:pPr>
            <w:r w:rsidRPr="00FA00E2">
              <w:rPr>
                <w:rFonts w:ascii="Arial" w:hAnsi="Arial" w:cs="Arial"/>
                <w:color w:val="000000" w:themeColor="text1"/>
                <w:sz w:val="16"/>
                <w:szCs w:val="16"/>
              </w:rPr>
              <w:t>9.</w:t>
            </w:r>
          </w:p>
        </w:tc>
        <w:tc>
          <w:tcPr>
            <w:tcW w:w="1408" w:type="dxa"/>
          </w:tcPr>
          <w:p w:rsidR="001E5850" w:rsidRPr="00FA00E2" w:rsidRDefault="001E5850" w:rsidP="009D1C52">
            <w:pPr>
              <w:pStyle w:val="aNormal"/>
              <w:jc w:val="center"/>
              <w:rPr>
                <w:rFonts w:ascii="Arial" w:hAnsi="Arial" w:cs="Arial"/>
                <w:color w:val="000000" w:themeColor="text1"/>
                <w:sz w:val="16"/>
                <w:szCs w:val="16"/>
              </w:rPr>
            </w:pPr>
            <w:r w:rsidRPr="00FA00E2">
              <w:rPr>
                <w:rFonts w:ascii="Arial" w:hAnsi="Arial" w:cs="Arial"/>
                <w:color w:val="000000" w:themeColor="text1"/>
                <w:sz w:val="16"/>
                <w:szCs w:val="16"/>
              </w:rPr>
              <w:t>PZ 2</w:t>
            </w:r>
            <w:r w:rsidR="00680D3D">
              <w:rPr>
                <w:rFonts w:ascii="Arial" w:hAnsi="Arial" w:cs="Arial"/>
                <w:color w:val="000000" w:themeColor="text1"/>
                <w:sz w:val="16"/>
                <w:szCs w:val="16"/>
              </w:rPr>
              <w:t>.</w:t>
            </w:r>
            <w:r w:rsidRPr="00FA00E2">
              <w:rPr>
                <w:rFonts w:ascii="Arial" w:hAnsi="Arial" w:cs="Arial"/>
                <w:color w:val="000000" w:themeColor="text1"/>
                <w:sz w:val="16"/>
                <w:szCs w:val="16"/>
              </w:rPr>
              <w:t xml:space="preserve"> (IO)</w:t>
            </w:r>
          </w:p>
        </w:tc>
        <w:tc>
          <w:tcPr>
            <w:tcW w:w="576" w:type="dxa"/>
            <w:tcBorders>
              <w:right w:val="single" w:sz="4" w:space="0" w:color="auto"/>
            </w:tcBorders>
            <w:shd w:val="clear" w:color="auto" w:fill="DEEAF6" w:themeFill="accent1" w:themeFillTint="33"/>
          </w:tcPr>
          <w:p w:rsidR="001E5850" w:rsidRPr="00FA00E2" w:rsidRDefault="001E5850" w:rsidP="009D1C52">
            <w:pPr>
              <w:pStyle w:val="aNormal"/>
              <w:jc w:val="center"/>
              <w:rPr>
                <w:rFonts w:ascii="Arial" w:hAnsi="Arial" w:cs="Arial"/>
                <w:color w:val="000000" w:themeColor="text1"/>
                <w:sz w:val="16"/>
                <w:szCs w:val="16"/>
              </w:rPr>
            </w:pPr>
            <w:r w:rsidRPr="00FA00E2">
              <w:rPr>
                <w:rFonts w:ascii="Arial" w:hAnsi="Arial" w:cs="Arial"/>
                <w:color w:val="000000" w:themeColor="text1"/>
                <w:sz w:val="16"/>
                <w:szCs w:val="16"/>
              </w:rPr>
              <w:t>15.</w:t>
            </w:r>
          </w:p>
        </w:tc>
        <w:tc>
          <w:tcPr>
            <w:tcW w:w="1445" w:type="dxa"/>
            <w:gridSpan w:val="2"/>
            <w:tcBorders>
              <w:left w:val="single" w:sz="4" w:space="0" w:color="auto"/>
              <w:right w:val="single" w:sz="18" w:space="0" w:color="FF0000"/>
            </w:tcBorders>
          </w:tcPr>
          <w:p w:rsidR="001E5850" w:rsidRPr="00FA00E2" w:rsidRDefault="001E5850" w:rsidP="009D1C52">
            <w:pPr>
              <w:pStyle w:val="aNormal"/>
              <w:jc w:val="center"/>
              <w:rPr>
                <w:rFonts w:ascii="Arial" w:hAnsi="Arial" w:cs="Arial"/>
                <w:color w:val="000000" w:themeColor="text1"/>
                <w:sz w:val="16"/>
                <w:szCs w:val="16"/>
              </w:rPr>
            </w:pPr>
            <w:r w:rsidRPr="00FA00E2">
              <w:rPr>
                <w:rFonts w:ascii="Arial" w:hAnsi="Arial" w:cs="Arial"/>
                <w:color w:val="000000" w:themeColor="text1"/>
                <w:sz w:val="16"/>
                <w:szCs w:val="16"/>
              </w:rPr>
              <w:t>PZ 3</w:t>
            </w:r>
            <w:r w:rsidR="00680D3D">
              <w:rPr>
                <w:rFonts w:ascii="Arial" w:hAnsi="Arial" w:cs="Arial"/>
                <w:color w:val="000000" w:themeColor="text1"/>
                <w:sz w:val="16"/>
                <w:szCs w:val="16"/>
              </w:rPr>
              <w:t>.</w:t>
            </w:r>
            <w:r w:rsidRPr="00FA00E2">
              <w:rPr>
                <w:rFonts w:ascii="Arial" w:hAnsi="Arial" w:cs="Arial"/>
                <w:color w:val="000000" w:themeColor="text1"/>
                <w:sz w:val="16"/>
                <w:szCs w:val="16"/>
              </w:rPr>
              <w:t xml:space="preserve"> (IO)</w:t>
            </w:r>
          </w:p>
        </w:tc>
        <w:tc>
          <w:tcPr>
            <w:tcW w:w="540" w:type="dxa"/>
            <w:tcBorders>
              <w:left w:val="single" w:sz="18" w:space="0" w:color="FF0000"/>
              <w:right w:val="single" w:sz="4" w:space="0" w:color="auto"/>
            </w:tcBorders>
            <w:shd w:val="clear" w:color="auto" w:fill="DEEAF6" w:themeFill="accent1" w:themeFillTint="33"/>
          </w:tcPr>
          <w:p w:rsidR="001E5850" w:rsidRPr="00FA00E2" w:rsidRDefault="001E5850" w:rsidP="009D1C52">
            <w:pPr>
              <w:pStyle w:val="aNormal"/>
              <w:ind w:right="-23"/>
              <w:jc w:val="center"/>
              <w:rPr>
                <w:rFonts w:ascii="Arial" w:hAnsi="Arial" w:cs="Arial"/>
                <w:color w:val="000000" w:themeColor="text1"/>
                <w:sz w:val="16"/>
                <w:szCs w:val="16"/>
              </w:rPr>
            </w:pPr>
            <w:r w:rsidRPr="00FA00E2">
              <w:rPr>
                <w:rFonts w:ascii="Arial" w:hAnsi="Arial" w:cs="Arial"/>
                <w:color w:val="000000" w:themeColor="text1"/>
                <w:sz w:val="16"/>
                <w:szCs w:val="16"/>
              </w:rPr>
              <w:t>20.</w:t>
            </w:r>
          </w:p>
        </w:tc>
        <w:tc>
          <w:tcPr>
            <w:tcW w:w="1407" w:type="dxa"/>
            <w:tcBorders>
              <w:left w:val="single" w:sz="4" w:space="0" w:color="auto"/>
            </w:tcBorders>
          </w:tcPr>
          <w:p w:rsidR="001E5850" w:rsidRPr="00FA00E2" w:rsidRDefault="001E5850" w:rsidP="009D1C52">
            <w:pPr>
              <w:pStyle w:val="aNormal"/>
              <w:ind w:right="-23"/>
              <w:jc w:val="center"/>
              <w:rPr>
                <w:rFonts w:ascii="Arial" w:hAnsi="Arial" w:cs="Arial"/>
                <w:color w:val="000000" w:themeColor="text1"/>
                <w:sz w:val="16"/>
                <w:szCs w:val="16"/>
              </w:rPr>
            </w:pPr>
            <w:r w:rsidRPr="00FA00E2">
              <w:rPr>
                <w:rFonts w:ascii="Arial" w:hAnsi="Arial" w:cs="Arial"/>
                <w:color w:val="000000" w:themeColor="text1"/>
                <w:sz w:val="16"/>
                <w:szCs w:val="16"/>
              </w:rPr>
              <w:t>PZ 4</w:t>
            </w:r>
            <w:r w:rsidR="00680D3D">
              <w:rPr>
                <w:rFonts w:ascii="Arial" w:hAnsi="Arial" w:cs="Arial"/>
                <w:color w:val="000000" w:themeColor="text1"/>
                <w:sz w:val="16"/>
                <w:szCs w:val="16"/>
              </w:rPr>
              <w:t>.</w:t>
            </w:r>
            <w:r w:rsidRPr="00FA00E2">
              <w:rPr>
                <w:rFonts w:ascii="Arial" w:hAnsi="Arial" w:cs="Arial"/>
                <w:color w:val="000000" w:themeColor="text1"/>
                <w:sz w:val="16"/>
                <w:szCs w:val="16"/>
              </w:rPr>
              <w:t xml:space="preserve"> (IO)</w:t>
            </w:r>
          </w:p>
        </w:tc>
      </w:tr>
      <w:tr w:rsidR="001E5850" w:rsidRPr="00FA00E2" w:rsidTr="000340B2">
        <w:trPr>
          <w:trHeight w:hRule="exact" w:val="454"/>
        </w:trPr>
        <w:tc>
          <w:tcPr>
            <w:tcW w:w="948" w:type="dxa"/>
          </w:tcPr>
          <w:p w:rsidR="001E5850" w:rsidRPr="00FA00E2" w:rsidRDefault="001E5850" w:rsidP="009D1C52">
            <w:pPr>
              <w:pStyle w:val="aNormal"/>
              <w:rPr>
                <w:rFonts w:ascii="Arial" w:hAnsi="Arial" w:cs="Arial"/>
                <w:sz w:val="16"/>
                <w:szCs w:val="16"/>
              </w:rPr>
            </w:pPr>
            <w:r w:rsidRPr="00FA00E2">
              <w:rPr>
                <w:rFonts w:ascii="Arial" w:hAnsi="Arial" w:cs="Arial"/>
                <w:sz w:val="16"/>
                <w:szCs w:val="16"/>
              </w:rPr>
              <w:t>ÚIJ 3</w:t>
            </w:r>
          </w:p>
        </w:tc>
        <w:tc>
          <w:tcPr>
            <w:tcW w:w="567" w:type="dxa"/>
            <w:shd w:val="clear" w:color="auto" w:fill="DEEAF6" w:themeFill="accent1" w:themeFillTint="33"/>
          </w:tcPr>
          <w:p w:rsidR="001E5850" w:rsidRPr="00FA00E2" w:rsidRDefault="001E5850" w:rsidP="009D1C52">
            <w:pPr>
              <w:pStyle w:val="aNormal"/>
              <w:jc w:val="center"/>
              <w:rPr>
                <w:rFonts w:ascii="Arial" w:hAnsi="Arial" w:cs="Arial"/>
                <w:color w:val="000000" w:themeColor="text1"/>
                <w:sz w:val="16"/>
                <w:szCs w:val="16"/>
              </w:rPr>
            </w:pPr>
            <w:r w:rsidRPr="00FA00E2">
              <w:rPr>
                <w:rFonts w:ascii="Arial" w:hAnsi="Arial" w:cs="Arial"/>
                <w:color w:val="000000" w:themeColor="text1"/>
                <w:sz w:val="16"/>
                <w:szCs w:val="16"/>
              </w:rPr>
              <w:t>3.</w:t>
            </w:r>
          </w:p>
        </w:tc>
        <w:tc>
          <w:tcPr>
            <w:tcW w:w="1550" w:type="dxa"/>
            <w:gridSpan w:val="2"/>
          </w:tcPr>
          <w:p w:rsidR="001E5850" w:rsidRPr="00FA00E2" w:rsidRDefault="001E5850" w:rsidP="009D1C52">
            <w:pPr>
              <w:pStyle w:val="aNormal"/>
              <w:jc w:val="center"/>
              <w:rPr>
                <w:rFonts w:ascii="Arial" w:hAnsi="Arial" w:cs="Arial"/>
                <w:color w:val="000000" w:themeColor="text1"/>
                <w:sz w:val="16"/>
                <w:szCs w:val="16"/>
              </w:rPr>
            </w:pPr>
            <w:r w:rsidRPr="00FA00E2">
              <w:rPr>
                <w:rFonts w:ascii="Arial" w:hAnsi="Arial" w:cs="Arial"/>
                <w:color w:val="000000" w:themeColor="text1"/>
                <w:sz w:val="16"/>
                <w:szCs w:val="16"/>
              </w:rPr>
              <w:t>PZ 1</w:t>
            </w:r>
            <w:r w:rsidR="00680D3D">
              <w:rPr>
                <w:rFonts w:ascii="Arial" w:hAnsi="Arial" w:cs="Arial"/>
                <w:color w:val="000000" w:themeColor="text1"/>
                <w:sz w:val="16"/>
                <w:szCs w:val="16"/>
              </w:rPr>
              <w:t>.</w:t>
            </w:r>
            <w:r w:rsidRPr="00FA00E2">
              <w:rPr>
                <w:rFonts w:ascii="Arial" w:hAnsi="Arial" w:cs="Arial"/>
                <w:color w:val="000000" w:themeColor="text1"/>
                <w:sz w:val="16"/>
                <w:szCs w:val="16"/>
              </w:rPr>
              <w:t xml:space="preserve"> (IO)</w:t>
            </w:r>
          </w:p>
        </w:tc>
        <w:tc>
          <w:tcPr>
            <w:tcW w:w="576" w:type="dxa"/>
            <w:shd w:val="clear" w:color="auto" w:fill="DEEAF6" w:themeFill="accent1" w:themeFillTint="33"/>
          </w:tcPr>
          <w:p w:rsidR="001E5850" w:rsidRPr="00FA00E2" w:rsidRDefault="001E5850" w:rsidP="009D1C52">
            <w:pPr>
              <w:pStyle w:val="aNormal"/>
              <w:jc w:val="center"/>
              <w:rPr>
                <w:rFonts w:ascii="Arial" w:hAnsi="Arial" w:cs="Arial"/>
                <w:color w:val="000000" w:themeColor="text1"/>
                <w:sz w:val="16"/>
                <w:szCs w:val="16"/>
              </w:rPr>
            </w:pPr>
            <w:r w:rsidRPr="00FA00E2">
              <w:rPr>
                <w:rFonts w:ascii="Arial" w:hAnsi="Arial" w:cs="Arial"/>
                <w:color w:val="000000" w:themeColor="text1"/>
                <w:sz w:val="16"/>
                <w:szCs w:val="16"/>
              </w:rPr>
              <w:t>10.</w:t>
            </w:r>
          </w:p>
        </w:tc>
        <w:tc>
          <w:tcPr>
            <w:tcW w:w="1408" w:type="dxa"/>
          </w:tcPr>
          <w:p w:rsidR="001E5850" w:rsidRPr="00FA00E2" w:rsidRDefault="001E5850" w:rsidP="009D1C52">
            <w:pPr>
              <w:pStyle w:val="aNormal"/>
              <w:jc w:val="center"/>
              <w:rPr>
                <w:rFonts w:ascii="Arial" w:hAnsi="Arial" w:cs="Arial"/>
                <w:color w:val="000000" w:themeColor="text1"/>
                <w:sz w:val="16"/>
                <w:szCs w:val="16"/>
              </w:rPr>
            </w:pPr>
            <w:r w:rsidRPr="00FA00E2">
              <w:rPr>
                <w:rFonts w:ascii="Arial" w:hAnsi="Arial" w:cs="Arial"/>
                <w:color w:val="000000" w:themeColor="text1"/>
                <w:sz w:val="16"/>
                <w:szCs w:val="16"/>
              </w:rPr>
              <w:t>PZ 2</w:t>
            </w:r>
            <w:r w:rsidR="00680D3D">
              <w:rPr>
                <w:rFonts w:ascii="Arial" w:hAnsi="Arial" w:cs="Arial"/>
                <w:color w:val="000000" w:themeColor="text1"/>
                <w:sz w:val="16"/>
                <w:szCs w:val="16"/>
              </w:rPr>
              <w:t>.</w:t>
            </w:r>
            <w:r w:rsidRPr="00FA00E2">
              <w:rPr>
                <w:rFonts w:ascii="Arial" w:hAnsi="Arial" w:cs="Arial"/>
                <w:color w:val="000000" w:themeColor="text1"/>
                <w:sz w:val="16"/>
                <w:szCs w:val="16"/>
              </w:rPr>
              <w:t xml:space="preserve"> (IO)</w:t>
            </w:r>
          </w:p>
        </w:tc>
        <w:tc>
          <w:tcPr>
            <w:tcW w:w="576" w:type="dxa"/>
            <w:tcBorders>
              <w:right w:val="single" w:sz="4" w:space="0" w:color="auto"/>
            </w:tcBorders>
            <w:shd w:val="clear" w:color="auto" w:fill="DEEAF6" w:themeFill="accent1" w:themeFillTint="33"/>
          </w:tcPr>
          <w:p w:rsidR="001E5850" w:rsidRPr="00FA00E2" w:rsidRDefault="001E5850" w:rsidP="009D1C52">
            <w:pPr>
              <w:pStyle w:val="aNormal"/>
              <w:jc w:val="center"/>
              <w:rPr>
                <w:rFonts w:ascii="Arial" w:hAnsi="Arial" w:cs="Arial"/>
                <w:color w:val="000000" w:themeColor="text1"/>
                <w:sz w:val="16"/>
                <w:szCs w:val="16"/>
              </w:rPr>
            </w:pPr>
            <w:r w:rsidRPr="00FA00E2">
              <w:rPr>
                <w:rFonts w:ascii="Arial" w:hAnsi="Arial" w:cs="Arial"/>
                <w:color w:val="000000" w:themeColor="text1"/>
                <w:sz w:val="16"/>
                <w:szCs w:val="16"/>
              </w:rPr>
              <w:t>16.</w:t>
            </w:r>
          </w:p>
        </w:tc>
        <w:tc>
          <w:tcPr>
            <w:tcW w:w="1445" w:type="dxa"/>
            <w:gridSpan w:val="2"/>
            <w:tcBorders>
              <w:left w:val="single" w:sz="4" w:space="0" w:color="auto"/>
              <w:right w:val="single" w:sz="18" w:space="0" w:color="FF0000"/>
            </w:tcBorders>
          </w:tcPr>
          <w:p w:rsidR="001E5850" w:rsidRPr="00FA00E2" w:rsidRDefault="001E5850" w:rsidP="009D1C52">
            <w:pPr>
              <w:pStyle w:val="aNormal"/>
              <w:jc w:val="center"/>
              <w:rPr>
                <w:rFonts w:ascii="Arial" w:hAnsi="Arial" w:cs="Arial"/>
                <w:color w:val="000000" w:themeColor="text1"/>
                <w:sz w:val="16"/>
                <w:szCs w:val="16"/>
              </w:rPr>
            </w:pPr>
            <w:r w:rsidRPr="00FA00E2">
              <w:rPr>
                <w:rFonts w:ascii="Arial" w:hAnsi="Arial" w:cs="Arial"/>
                <w:color w:val="000000" w:themeColor="text1"/>
                <w:sz w:val="16"/>
                <w:szCs w:val="16"/>
              </w:rPr>
              <w:t>PZ 3</w:t>
            </w:r>
            <w:r w:rsidR="00680D3D">
              <w:rPr>
                <w:rFonts w:ascii="Arial" w:hAnsi="Arial" w:cs="Arial"/>
                <w:color w:val="000000" w:themeColor="text1"/>
                <w:sz w:val="16"/>
                <w:szCs w:val="16"/>
              </w:rPr>
              <w:t>.</w:t>
            </w:r>
          </w:p>
        </w:tc>
        <w:tc>
          <w:tcPr>
            <w:tcW w:w="540" w:type="dxa"/>
            <w:tcBorders>
              <w:left w:val="single" w:sz="18" w:space="0" w:color="FF0000"/>
              <w:right w:val="single" w:sz="4" w:space="0" w:color="auto"/>
            </w:tcBorders>
            <w:shd w:val="clear" w:color="auto" w:fill="DEEAF6" w:themeFill="accent1" w:themeFillTint="33"/>
          </w:tcPr>
          <w:p w:rsidR="001E5850" w:rsidRPr="00FA00E2" w:rsidRDefault="001E5850" w:rsidP="009D1C52">
            <w:pPr>
              <w:pStyle w:val="aNormal"/>
              <w:jc w:val="center"/>
              <w:rPr>
                <w:rFonts w:ascii="Arial" w:hAnsi="Arial" w:cs="Arial"/>
                <w:color w:val="000000" w:themeColor="text1"/>
                <w:sz w:val="16"/>
                <w:szCs w:val="16"/>
              </w:rPr>
            </w:pPr>
            <w:r w:rsidRPr="00FA00E2">
              <w:rPr>
                <w:rFonts w:ascii="Arial" w:hAnsi="Arial" w:cs="Arial"/>
                <w:color w:val="000000" w:themeColor="text1"/>
                <w:sz w:val="16"/>
                <w:szCs w:val="16"/>
              </w:rPr>
              <w:t>-</w:t>
            </w:r>
          </w:p>
        </w:tc>
        <w:tc>
          <w:tcPr>
            <w:tcW w:w="1407" w:type="dxa"/>
            <w:tcBorders>
              <w:left w:val="single" w:sz="4" w:space="0" w:color="auto"/>
            </w:tcBorders>
          </w:tcPr>
          <w:p w:rsidR="001E5850" w:rsidRPr="00FA00E2" w:rsidRDefault="001E5850" w:rsidP="009D1C52">
            <w:pPr>
              <w:pStyle w:val="aNormal"/>
              <w:jc w:val="center"/>
              <w:rPr>
                <w:rFonts w:ascii="Arial" w:hAnsi="Arial" w:cs="Arial"/>
                <w:color w:val="000000" w:themeColor="text1"/>
                <w:sz w:val="16"/>
                <w:szCs w:val="16"/>
              </w:rPr>
            </w:pPr>
            <w:r w:rsidRPr="00FA00E2">
              <w:rPr>
                <w:rFonts w:ascii="Arial" w:hAnsi="Arial" w:cs="Arial"/>
                <w:color w:val="000000" w:themeColor="text1"/>
                <w:sz w:val="16"/>
                <w:szCs w:val="16"/>
              </w:rPr>
              <w:t>-</w:t>
            </w:r>
          </w:p>
        </w:tc>
      </w:tr>
      <w:tr w:rsidR="001E5850" w:rsidRPr="00FA00E2" w:rsidTr="000340B2">
        <w:trPr>
          <w:trHeight w:hRule="exact" w:val="454"/>
        </w:trPr>
        <w:tc>
          <w:tcPr>
            <w:tcW w:w="948" w:type="dxa"/>
          </w:tcPr>
          <w:p w:rsidR="001E5850" w:rsidRPr="00FA00E2" w:rsidRDefault="001E5850" w:rsidP="009D1C52">
            <w:pPr>
              <w:pStyle w:val="aNormal"/>
              <w:rPr>
                <w:rFonts w:ascii="Arial" w:hAnsi="Arial" w:cs="Arial"/>
                <w:sz w:val="16"/>
                <w:szCs w:val="16"/>
              </w:rPr>
            </w:pPr>
            <w:r w:rsidRPr="00FA00E2">
              <w:rPr>
                <w:rFonts w:ascii="Arial" w:hAnsi="Arial" w:cs="Arial"/>
                <w:sz w:val="16"/>
                <w:szCs w:val="16"/>
              </w:rPr>
              <w:t>ÚIJ 4</w:t>
            </w:r>
          </w:p>
        </w:tc>
        <w:tc>
          <w:tcPr>
            <w:tcW w:w="567" w:type="dxa"/>
            <w:shd w:val="clear" w:color="auto" w:fill="DEEAF6" w:themeFill="accent1" w:themeFillTint="33"/>
          </w:tcPr>
          <w:p w:rsidR="001E5850" w:rsidRPr="00FA00E2" w:rsidRDefault="001E5850" w:rsidP="009D1C52">
            <w:pPr>
              <w:pStyle w:val="aNormal"/>
              <w:jc w:val="center"/>
              <w:rPr>
                <w:rFonts w:ascii="Arial" w:hAnsi="Arial" w:cs="Arial"/>
                <w:color w:val="000000" w:themeColor="text1"/>
                <w:sz w:val="16"/>
                <w:szCs w:val="16"/>
              </w:rPr>
            </w:pPr>
            <w:r w:rsidRPr="00FA00E2">
              <w:rPr>
                <w:rFonts w:ascii="Arial" w:hAnsi="Arial" w:cs="Arial"/>
                <w:color w:val="000000" w:themeColor="text1"/>
                <w:sz w:val="16"/>
                <w:szCs w:val="16"/>
              </w:rPr>
              <w:t>4.</w:t>
            </w:r>
          </w:p>
        </w:tc>
        <w:tc>
          <w:tcPr>
            <w:tcW w:w="1550" w:type="dxa"/>
            <w:gridSpan w:val="2"/>
          </w:tcPr>
          <w:p w:rsidR="001E5850" w:rsidRPr="00FA00E2" w:rsidRDefault="001E5850" w:rsidP="009D1C52">
            <w:pPr>
              <w:pStyle w:val="aNormal"/>
              <w:jc w:val="center"/>
              <w:rPr>
                <w:rFonts w:ascii="Arial" w:hAnsi="Arial" w:cs="Arial"/>
                <w:color w:val="000000" w:themeColor="text1"/>
                <w:sz w:val="16"/>
                <w:szCs w:val="16"/>
              </w:rPr>
            </w:pPr>
            <w:r w:rsidRPr="00FA00E2">
              <w:rPr>
                <w:rFonts w:ascii="Arial" w:hAnsi="Arial" w:cs="Arial"/>
                <w:color w:val="000000" w:themeColor="text1"/>
                <w:sz w:val="16"/>
                <w:szCs w:val="16"/>
              </w:rPr>
              <w:t>PZ 1</w:t>
            </w:r>
            <w:r w:rsidR="00680D3D">
              <w:rPr>
                <w:rFonts w:ascii="Arial" w:hAnsi="Arial" w:cs="Arial"/>
                <w:color w:val="000000" w:themeColor="text1"/>
                <w:sz w:val="16"/>
                <w:szCs w:val="16"/>
              </w:rPr>
              <w:t>.</w:t>
            </w:r>
          </w:p>
        </w:tc>
        <w:tc>
          <w:tcPr>
            <w:tcW w:w="576" w:type="dxa"/>
            <w:shd w:val="clear" w:color="auto" w:fill="DEEAF6" w:themeFill="accent1" w:themeFillTint="33"/>
          </w:tcPr>
          <w:p w:rsidR="001E5850" w:rsidRPr="00FA00E2" w:rsidRDefault="001E5850" w:rsidP="009D1C52">
            <w:pPr>
              <w:pStyle w:val="aNormal"/>
              <w:jc w:val="center"/>
              <w:rPr>
                <w:rFonts w:ascii="Arial" w:hAnsi="Arial" w:cs="Arial"/>
                <w:color w:val="000000" w:themeColor="text1"/>
                <w:sz w:val="16"/>
                <w:szCs w:val="16"/>
              </w:rPr>
            </w:pPr>
            <w:r w:rsidRPr="00FA00E2">
              <w:rPr>
                <w:rFonts w:ascii="Arial" w:hAnsi="Arial" w:cs="Arial"/>
                <w:color w:val="000000" w:themeColor="text1"/>
                <w:sz w:val="16"/>
                <w:szCs w:val="16"/>
              </w:rPr>
              <w:t>11.</w:t>
            </w:r>
          </w:p>
        </w:tc>
        <w:tc>
          <w:tcPr>
            <w:tcW w:w="1408" w:type="dxa"/>
          </w:tcPr>
          <w:p w:rsidR="001E5850" w:rsidRPr="00FA00E2" w:rsidRDefault="001E5850" w:rsidP="009D1C52">
            <w:pPr>
              <w:pStyle w:val="aNormal"/>
              <w:jc w:val="center"/>
              <w:rPr>
                <w:rFonts w:ascii="Arial" w:hAnsi="Arial" w:cs="Arial"/>
                <w:color w:val="000000" w:themeColor="text1"/>
                <w:sz w:val="16"/>
                <w:szCs w:val="16"/>
              </w:rPr>
            </w:pPr>
            <w:r w:rsidRPr="00FA00E2">
              <w:rPr>
                <w:rFonts w:ascii="Arial" w:hAnsi="Arial" w:cs="Arial"/>
                <w:color w:val="000000" w:themeColor="text1"/>
                <w:sz w:val="16"/>
                <w:szCs w:val="16"/>
              </w:rPr>
              <w:t>PZ 2</w:t>
            </w:r>
            <w:r w:rsidR="00680D3D">
              <w:rPr>
                <w:rFonts w:ascii="Arial" w:hAnsi="Arial" w:cs="Arial"/>
                <w:color w:val="000000" w:themeColor="text1"/>
                <w:sz w:val="16"/>
                <w:szCs w:val="16"/>
              </w:rPr>
              <w:t>.</w:t>
            </w:r>
          </w:p>
        </w:tc>
        <w:tc>
          <w:tcPr>
            <w:tcW w:w="576" w:type="dxa"/>
            <w:tcBorders>
              <w:bottom w:val="single" w:sz="18" w:space="0" w:color="FF0000"/>
              <w:right w:val="single" w:sz="4" w:space="0" w:color="auto"/>
            </w:tcBorders>
            <w:shd w:val="clear" w:color="auto" w:fill="DEEAF6" w:themeFill="accent1" w:themeFillTint="33"/>
          </w:tcPr>
          <w:p w:rsidR="001E5850" w:rsidRPr="00FA00E2" w:rsidRDefault="001E5850" w:rsidP="009D1C52">
            <w:pPr>
              <w:pStyle w:val="aNormal"/>
              <w:jc w:val="center"/>
              <w:rPr>
                <w:rFonts w:ascii="Arial" w:hAnsi="Arial" w:cs="Arial"/>
                <w:color w:val="000000" w:themeColor="text1"/>
                <w:sz w:val="16"/>
                <w:szCs w:val="16"/>
              </w:rPr>
            </w:pPr>
            <w:r w:rsidRPr="00FA00E2">
              <w:rPr>
                <w:rFonts w:ascii="Arial" w:hAnsi="Arial" w:cs="Arial"/>
                <w:color w:val="000000" w:themeColor="text1"/>
                <w:sz w:val="16"/>
                <w:szCs w:val="16"/>
              </w:rPr>
              <w:t>17.</w:t>
            </w:r>
          </w:p>
        </w:tc>
        <w:tc>
          <w:tcPr>
            <w:tcW w:w="1445" w:type="dxa"/>
            <w:gridSpan w:val="2"/>
            <w:tcBorders>
              <w:left w:val="single" w:sz="4" w:space="0" w:color="auto"/>
              <w:bottom w:val="single" w:sz="18" w:space="0" w:color="FF0000"/>
              <w:right w:val="single" w:sz="18" w:space="0" w:color="FF0000"/>
            </w:tcBorders>
          </w:tcPr>
          <w:p w:rsidR="001E5850" w:rsidRPr="00FA00E2" w:rsidRDefault="001E5850" w:rsidP="009D1C52">
            <w:pPr>
              <w:pStyle w:val="aNormal"/>
              <w:jc w:val="center"/>
              <w:rPr>
                <w:rFonts w:ascii="Arial" w:hAnsi="Arial" w:cs="Arial"/>
                <w:color w:val="000000" w:themeColor="text1"/>
                <w:sz w:val="16"/>
                <w:szCs w:val="16"/>
              </w:rPr>
            </w:pPr>
            <w:r w:rsidRPr="00FA00E2">
              <w:rPr>
                <w:rFonts w:ascii="Arial" w:hAnsi="Arial" w:cs="Arial"/>
                <w:color w:val="000000" w:themeColor="text1"/>
                <w:sz w:val="16"/>
                <w:szCs w:val="16"/>
              </w:rPr>
              <w:t>PZ 3</w:t>
            </w:r>
            <w:r w:rsidR="00680D3D">
              <w:rPr>
                <w:rFonts w:ascii="Arial" w:hAnsi="Arial" w:cs="Arial"/>
                <w:color w:val="000000" w:themeColor="text1"/>
                <w:sz w:val="16"/>
                <w:szCs w:val="16"/>
              </w:rPr>
              <w:t>.</w:t>
            </w:r>
          </w:p>
        </w:tc>
        <w:tc>
          <w:tcPr>
            <w:tcW w:w="540" w:type="dxa"/>
            <w:tcBorders>
              <w:left w:val="single" w:sz="18" w:space="0" w:color="FF0000"/>
              <w:right w:val="single" w:sz="4" w:space="0" w:color="auto"/>
            </w:tcBorders>
            <w:shd w:val="clear" w:color="auto" w:fill="DEEAF6" w:themeFill="accent1" w:themeFillTint="33"/>
          </w:tcPr>
          <w:p w:rsidR="001E5850" w:rsidRPr="00FA00E2" w:rsidRDefault="001E5850" w:rsidP="009D1C52">
            <w:pPr>
              <w:pStyle w:val="aNormal"/>
              <w:jc w:val="center"/>
              <w:rPr>
                <w:rFonts w:ascii="Arial" w:hAnsi="Arial" w:cs="Arial"/>
                <w:color w:val="000000" w:themeColor="text1"/>
                <w:sz w:val="16"/>
                <w:szCs w:val="16"/>
              </w:rPr>
            </w:pPr>
            <w:r w:rsidRPr="00FA00E2">
              <w:rPr>
                <w:rFonts w:ascii="Arial" w:hAnsi="Arial" w:cs="Arial"/>
                <w:color w:val="000000" w:themeColor="text1"/>
                <w:sz w:val="16"/>
                <w:szCs w:val="16"/>
              </w:rPr>
              <w:t>21.</w:t>
            </w:r>
          </w:p>
        </w:tc>
        <w:tc>
          <w:tcPr>
            <w:tcW w:w="1407" w:type="dxa"/>
            <w:tcBorders>
              <w:left w:val="single" w:sz="4" w:space="0" w:color="auto"/>
            </w:tcBorders>
          </w:tcPr>
          <w:p w:rsidR="001E5850" w:rsidRPr="00FA00E2" w:rsidRDefault="001E5850" w:rsidP="009D1C52">
            <w:pPr>
              <w:pStyle w:val="aNormal"/>
              <w:jc w:val="center"/>
              <w:rPr>
                <w:rFonts w:ascii="Arial" w:hAnsi="Arial" w:cs="Arial"/>
                <w:color w:val="000000" w:themeColor="text1"/>
                <w:sz w:val="16"/>
                <w:szCs w:val="16"/>
              </w:rPr>
            </w:pPr>
            <w:r w:rsidRPr="00FA00E2">
              <w:rPr>
                <w:rFonts w:ascii="Arial" w:hAnsi="Arial" w:cs="Arial"/>
                <w:color w:val="000000" w:themeColor="text1"/>
                <w:sz w:val="16"/>
                <w:szCs w:val="16"/>
              </w:rPr>
              <w:t>PZ 4</w:t>
            </w:r>
            <w:r w:rsidR="00680D3D">
              <w:rPr>
                <w:rFonts w:ascii="Arial" w:hAnsi="Arial" w:cs="Arial"/>
                <w:color w:val="000000" w:themeColor="text1"/>
                <w:sz w:val="16"/>
                <w:szCs w:val="16"/>
              </w:rPr>
              <w:t>.</w:t>
            </w:r>
          </w:p>
        </w:tc>
      </w:tr>
      <w:tr w:rsidR="001E5850" w:rsidRPr="00FA00E2" w:rsidTr="000340B2">
        <w:trPr>
          <w:trHeight w:hRule="exact" w:val="454"/>
        </w:trPr>
        <w:tc>
          <w:tcPr>
            <w:tcW w:w="948" w:type="dxa"/>
          </w:tcPr>
          <w:p w:rsidR="001E5850" w:rsidRPr="00FA00E2" w:rsidRDefault="001E5850" w:rsidP="009D1C52">
            <w:pPr>
              <w:pStyle w:val="aNormal"/>
              <w:rPr>
                <w:rFonts w:ascii="Arial" w:hAnsi="Arial" w:cs="Arial"/>
                <w:sz w:val="16"/>
                <w:szCs w:val="16"/>
              </w:rPr>
            </w:pPr>
            <w:r w:rsidRPr="00FA00E2">
              <w:rPr>
                <w:rFonts w:ascii="Arial" w:hAnsi="Arial" w:cs="Arial"/>
                <w:sz w:val="16"/>
                <w:szCs w:val="16"/>
              </w:rPr>
              <w:t>ÚIJ 5</w:t>
            </w:r>
          </w:p>
        </w:tc>
        <w:tc>
          <w:tcPr>
            <w:tcW w:w="567" w:type="dxa"/>
            <w:shd w:val="clear" w:color="auto" w:fill="DEEAF6" w:themeFill="accent1" w:themeFillTint="33"/>
          </w:tcPr>
          <w:p w:rsidR="001E5850" w:rsidRPr="00FA00E2" w:rsidRDefault="001E5850" w:rsidP="009D1C52">
            <w:pPr>
              <w:pStyle w:val="aNormal"/>
              <w:jc w:val="center"/>
              <w:rPr>
                <w:rFonts w:ascii="Arial" w:hAnsi="Arial" w:cs="Arial"/>
                <w:color w:val="000000" w:themeColor="text1"/>
                <w:sz w:val="16"/>
                <w:szCs w:val="16"/>
              </w:rPr>
            </w:pPr>
            <w:r w:rsidRPr="00FA00E2">
              <w:rPr>
                <w:rFonts w:ascii="Arial" w:hAnsi="Arial" w:cs="Arial"/>
                <w:color w:val="000000" w:themeColor="text1"/>
                <w:sz w:val="16"/>
                <w:szCs w:val="16"/>
              </w:rPr>
              <w:t>5.</w:t>
            </w:r>
          </w:p>
        </w:tc>
        <w:tc>
          <w:tcPr>
            <w:tcW w:w="1550" w:type="dxa"/>
            <w:gridSpan w:val="2"/>
          </w:tcPr>
          <w:p w:rsidR="001E5850" w:rsidRPr="00FA00E2" w:rsidRDefault="001E5850" w:rsidP="009D1C52">
            <w:pPr>
              <w:pStyle w:val="aNormal"/>
              <w:jc w:val="center"/>
              <w:rPr>
                <w:rFonts w:ascii="Arial" w:hAnsi="Arial" w:cs="Arial"/>
                <w:color w:val="000000" w:themeColor="text1"/>
                <w:sz w:val="16"/>
                <w:szCs w:val="16"/>
              </w:rPr>
            </w:pPr>
            <w:r w:rsidRPr="00FA00E2">
              <w:rPr>
                <w:rFonts w:ascii="Arial" w:hAnsi="Arial" w:cs="Arial"/>
                <w:color w:val="000000" w:themeColor="text1"/>
                <w:sz w:val="16"/>
                <w:szCs w:val="16"/>
              </w:rPr>
              <w:t>PZ 1</w:t>
            </w:r>
            <w:r w:rsidR="00680D3D">
              <w:rPr>
                <w:rFonts w:ascii="Arial" w:hAnsi="Arial" w:cs="Arial"/>
                <w:color w:val="000000" w:themeColor="text1"/>
                <w:sz w:val="16"/>
                <w:szCs w:val="16"/>
              </w:rPr>
              <w:t>.</w:t>
            </w:r>
          </w:p>
        </w:tc>
        <w:tc>
          <w:tcPr>
            <w:tcW w:w="576" w:type="dxa"/>
            <w:tcBorders>
              <w:right w:val="single" w:sz="4" w:space="0" w:color="auto"/>
            </w:tcBorders>
            <w:shd w:val="clear" w:color="auto" w:fill="DEEAF6" w:themeFill="accent1" w:themeFillTint="33"/>
          </w:tcPr>
          <w:p w:rsidR="001E5850" w:rsidRPr="00FA00E2" w:rsidRDefault="001E5850" w:rsidP="009D1C52">
            <w:pPr>
              <w:pStyle w:val="aNormal"/>
              <w:jc w:val="center"/>
              <w:rPr>
                <w:rFonts w:ascii="Arial" w:hAnsi="Arial" w:cs="Arial"/>
                <w:color w:val="000000" w:themeColor="text1"/>
                <w:sz w:val="16"/>
                <w:szCs w:val="16"/>
              </w:rPr>
            </w:pPr>
            <w:r w:rsidRPr="00FA00E2">
              <w:rPr>
                <w:rFonts w:ascii="Arial" w:hAnsi="Arial" w:cs="Arial"/>
                <w:color w:val="000000" w:themeColor="text1"/>
                <w:sz w:val="16"/>
                <w:szCs w:val="16"/>
              </w:rPr>
              <w:t>12.</w:t>
            </w:r>
          </w:p>
        </w:tc>
        <w:tc>
          <w:tcPr>
            <w:tcW w:w="1408" w:type="dxa"/>
            <w:tcBorders>
              <w:left w:val="single" w:sz="4" w:space="0" w:color="auto"/>
              <w:right w:val="single" w:sz="18" w:space="0" w:color="FF0000"/>
            </w:tcBorders>
          </w:tcPr>
          <w:p w:rsidR="001E5850" w:rsidRPr="00FA00E2" w:rsidRDefault="001E5850" w:rsidP="009D1C52">
            <w:pPr>
              <w:pStyle w:val="aNormal"/>
              <w:jc w:val="center"/>
              <w:rPr>
                <w:rFonts w:ascii="Arial" w:hAnsi="Arial" w:cs="Arial"/>
                <w:color w:val="000000" w:themeColor="text1"/>
                <w:sz w:val="16"/>
                <w:szCs w:val="16"/>
              </w:rPr>
            </w:pPr>
            <w:r w:rsidRPr="00FA00E2">
              <w:rPr>
                <w:rFonts w:ascii="Arial" w:hAnsi="Arial" w:cs="Arial"/>
                <w:color w:val="000000" w:themeColor="text1"/>
                <w:sz w:val="16"/>
                <w:szCs w:val="16"/>
              </w:rPr>
              <w:t>PZ 2</w:t>
            </w:r>
            <w:r w:rsidR="00680D3D">
              <w:rPr>
                <w:rFonts w:ascii="Arial" w:hAnsi="Arial" w:cs="Arial"/>
                <w:color w:val="000000" w:themeColor="text1"/>
                <w:sz w:val="16"/>
                <w:szCs w:val="16"/>
              </w:rPr>
              <w:t>.</w:t>
            </w:r>
          </w:p>
        </w:tc>
        <w:tc>
          <w:tcPr>
            <w:tcW w:w="576" w:type="dxa"/>
            <w:tcBorders>
              <w:top w:val="single" w:sz="18" w:space="0" w:color="FF0000"/>
              <w:left w:val="single" w:sz="18" w:space="0" w:color="FF0000"/>
              <w:right w:val="single" w:sz="4" w:space="0" w:color="auto"/>
            </w:tcBorders>
            <w:shd w:val="clear" w:color="auto" w:fill="DEEAF6" w:themeFill="accent1" w:themeFillTint="33"/>
          </w:tcPr>
          <w:p w:rsidR="001E5850" w:rsidRPr="00FA00E2" w:rsidRDefault="001E5850" w:rsidP="009D1C52">
            <w:pPr>
              <w:pStyle w:val="aNormal"/>
              <w:jc w:val="center"/>
              <w:rPr>
                <w:rFonts w:ascii="Arial" w:hAnsi="Arial" w:cs="Arial"/>
                <w:color w:val="000000" w:themeColor="text1"/>
                <w:sz w:val="16"/>
                <w:szCs w:val="16"/>
              </w:rPr>
            </w:pPr>
            <w:r w:rsidRPr="00FA00E2">
              <w:rPr>
                <w:rFonts w:ascii="Arial" w:hAnsi="Arial" w:cs="Arial"/>
                <w:color w:val="000000" w:themeColor="text1"/>
                <w:sz w:val="16"/>
                <w:szCs w:val="16"/>
              </w:rPr>
              <w:t>-</w:t>
            </w:r>
          </w:p>
        </w:tc>
        <w:tc>
          <w:tcPr>
            <w:tcW w:w="1445" w:type="dxa"/>
            <w:gridSpan w:val="2"/>
            <w:tcBorders>
              <w:top w:val="single" w:sz="18" w:space="0" w:color="FF0000"/>
              <w:left w:val="single" w:sz="4" w:space="0" w:color="auto"/>
            </w:tcBorders>
          </w:tcPr>
          <w:p w:rsidR="001E5850" w:rsidRPr="00FA00E2" w:rsidRDefault="001E5850" w:rsidP="009D1C52">
            <w:pPr>
              <w:pStyle w:val="aNormal"/>
              <w:jc w:val="center"/>
              <w:rPr>
                <w:rFonts w:ascii="Arial" w:hAnsi="Arial" w:cs="Arial"/>
                <w:color w:val="000000" w:themeColor="text1"/>
                <w:sz w:val="16"/>
                <w:szCs w:val="16"/>
              </w:rPr>
            </w:pPr>
            <w:r w:rsidRPr="00FA00E2">
              <w:rPr>
                <w:rFonts w:ascii="Arial" w:hAnsi="Arial" w:cs="Arial"/>
                <w:color w:val="000000" w:themeColor="text1"/>
                <w:sz w:val="16"/>
                <w:szCs w:val="16"/>
              </w:rPr>
              <w:t>-</w:t>
            </w:r>
          </w:p>
        </w:tc>
        <w:tc>
          <w:tcPr>
            <w:tcW w:w="540" w:type="dxa"/>
            <w:shd w:val="clear" w:color="auto" w:fill="DEEAF6" w:themeFill="accent1" w:themeFillTint="33"/>
          </w:tcPr>
          <w:p w:rsidR="001E5850" w:rsidRPr="00FA00E2" w:rsidRDefault="001E5850" w:rsidP="009D1C52">
            <w:pPr>
              <w:pStyle w:val="aNormal"/>
              <w:jc w:val="center"/>
              <w:rPr>
                <w:rFonts w:ascii="Arial" w:hAnsi="Arial" w:cs="Arial"/>
                <w:color w:val="000000" w:themeColor="text1"/>
                <w:sz w:val="16"/>
                <w:szCs w:val="16"/>
              </w:rPr>
            </w:pPr>
            <w:r w:rsidRPr="00FA00E2">
              <w:rPr>
                <w:rFonts w:ascii="Arial" w:hAnsi="Arial" w:cs="Arial"/>
                <w:color w:val="000000" w:themeColor="text1"/>
                <w:sz w:val="16"/>
                <w:szCs w:val="16"/>
              </w:rPr>
              <w:t>-</w:t>
            </w:r>
          </w:p>
        </w:tc>
        <w:tc>
          <w:tcPr>
            <w:tcW w:w="1407" w:type="dxa"/>
          </w:tcPr>
          <w:p w:rsidR="001E5850" w:rsidRPr="00FA00E2" w:rsidRDefault="001E5850" w:rsidP="009D1C52">
            <w:pPr>
              <w:pStyle w:val="aNormal"/>
              <w:jc w:val="center"/>
              <w:rPr>
                <w:rFonts w:ascii="Arial" w:hAnsi="Arial" w:cs="Arial"/>
                <w:color w:val="000000" w:themeColor="text1"/>
                <w:sz w:val="16"/>
                <w:szCs w:val="16"/>
              </w:rPr>
            </w:pPr>
            <w:r w:rsidRPr="00FA00E2">
              <w:rPr>
                <w:rFonts w:ascii="Arial" w:hAnsi="Arial" w:cs="Arial"/>
                <w:color w:val="000000" w:themeColor="text1"/>
                <w:sz w:val="16"/>
                <w:szCs w:val="16"/>
              </w:rPr>
              <w:t>-</w:t>
            </w:r>
          </w:p>
        </w:tc>
      </w:tr>
      <w:tr w:rsidR="001E5850" w:rsidRPr="00FA00E2" w:rsidTr="000340B2">
        <w:trPr>
          <w:trHeight w:hRule="exact" w:val="454"/>
        </w:trPr>
        <w:tc>
          <w:tcPr>
            <w:tcW w:w="948" w:type="dxa"/>
          </w:tcPr>
          <w:p w:rsidR="001E5850" w:rsidRPr="00FA00E2" w:rsidRDefault="001E5850" w:rsidP="009D1C52">
            <w:pPr>
              <w:pStyle w:val="aNormal"/>
              <w:rPr>
                <w:rFonts w:ascii="Arial" w:hAnsi="Arial" w:cs="Arial"/>
                <w:sz w:val="16"/>
                <w:szCs w:val="16"/>
              </w:rPr>
            </w:pPr>
            <w:r w:rsidRPr="00FA00E2">
              <w:rPr>
                <w:rFonts w:ascii="Arial" w:hAnsi="Arial" w:cs="Arial"/>
                <w:sz w:val="16"/>
                <w:szCs w:val="16"/>
              </w:rPr>
              <w:t>ÚIJ 6</w:t>
            </w:r>
          </w:p>
        </w:tc>
        <w:tc>
          <w:tcPr>
            <w:tcW w:w="567" w:type="dxa"/>
            <w:shd w:val="clear" w:color="auto" w:fill="DEEAF6" w:themeFill="accent1" w:themeFillTint="33"/>
          </w:tcPr>
          <w:p w:rsidR="001E5850" w:rsidRPr="00FA00E2" w:rsidRDefault="001E5850" w:rsidP="009D1C52">
            <w:pPr>
              <w:pStyle w:val="aNormal"/>
              <w:jc w:val="center"/>
              <w:rPr>
                <w:rFonts w:ascii="Arial" w:hAnsi="Arial" w:cs="Arial"/>
                <w:color w:val="000000" w:themeColor="text1"/>
                <w:sz w:val="16"/>
                <w:szCs w:val="16"/>
              </w:rPr>
            </w:pPr>
            <w:r w:rsidRPr="00FA00E2">
              <w:rPr>
                <w:rFonts w:ascii="Arial" w:hAnsi="Arial" w:cs="Arial"/>
                <w:color w:val="000000" w:themeColor="text1"/>
                <w:sz w:val="16"/>
                <w:szCs w:val="16"/>
              </w:rPr>
              <w:t>6.</w:t>
            </w:r>
          </w:p>
        </w:tc>
        <w:tc>
          <w:tcPr>
            <w:tcW w:w="1550" w:type="dxa"/>
            <w:gridSpan w:val="2"/>
          </w:tcPr>
          <w:p w:rsidR="001E5850" w:rsidRPr="00FA00E2" w:rsidRDefault="001E5850" w:rsidP="009D1C52">
            <w:pPr>
              <w:pStyle w:val="aNormal"/>
              <w:jc w:val="center"/>
              <w:rPr>
                <w:rFonts w:ascii="Arial" w:hAnsi="Arial" w:cs="Arial"/>
                <w:color w:val="000000" w:themeColor="text1"/>
                <w:sz w:val="16"/>
                <w:szCs w:val="16"/>
              </w:rPr>
            </w:pPr>
            <w:r w:rsidRPr="00FA00E2">
              <w:rPr>
                <w:rFonts w:ascii="Arial" w:hAnsi="Arial" w:cs="Arial"/>
                <w:color w:val="000000" w:themeColor="text1"/>
                <w:sz w:val="16"/>
                <w:szCs w:val="16"/>
              </w:rPr>
              <w:t>PZ 1</w:t>
            </w:r>
            <w:r w:rsidR="00680D3D">
              <w:rPr>
                <w:rFonts w:ascii="Arial" w:hAnsi="Arial" w:cs="Arial"/>
                <w:color w:val="000000" w:themeColor="text1"/>
                <w:sz w:val="16"/>
                <w:szCs w:val="16"/>
              </w:rPr>
              <w:t>.</w:t>
            </w:r>
          </w:p>
        </w:tc>
        <w:tc>
          <w:tcPr>
            <w:tcW w:w="576" w:type="dxa"/>
            <w:tcBorders>
              <w:right w:val="single" w:sz="4" w:space="0" w:color="auto"/>
            </w:tcBorders>
            <w:shd w:val="clear" w:color="auto" w:fill="DEEAF6" w:themeFill="accent1" w:themeFillTint="33"/>
          </w:tcPr>
          <w:p w:rsidR="001E5850" w:rsidRPr="00FA00E2" w:rsidRDefault="001E5850" w:rsidP="009D1C52">
            <w:pPr>
              <w:pStyle w:val="aNormal"/>
              <w:jc w:val="center"/>
              <w:rPr>
                <w:rFonts w:ascii="Arial" w:hAnsi="Arial" w:cs="Arial"/>
                <w:color w:val="000000" w:themeColor="text1"/>
                <w:sz w:val="16"/>
                <w:szCs w:val="16"/>
              </w:rPr>
            </w:pPr>
            <w:r w:rsidRPr="00FA00E2">
              <w:rPr>
                <w:rFonts w:ascii="Arial" w:hAnsi="Arial" w:cs="Arial"/>
                <w:color w:val="000000" w:themeColor="text1"/>
                <w:sz w:val="16"/>
                <w:szCs w:val="16"/>
              </w:rPr>
              <w:t>13.</w:t>
            </w:r>
          </w:p>
        </w:tc>
        <w:tc>
          <w:tcPr>
            <w:tcW w:w="1408" w:type="dxa"/>
            <w:tcBorders>
              <w:left w:val="single" w:sz="4" w:space="0" w:color="auto"/>
              <w:right w:val="single" w:sz="18" w:space="0" w:color="FF0000"/>
            </w:tcBorders>
          </w:tcPr>
          <w:p w:rsidR="001E5850" w:rsidRPr="00FA00E2" w:rsidRDefault="001E5850" w:rsidP="009D1C52">
            <w:pPr>
              <w:pStyle w:val="aNormal"/>
              <w:jc w:val="center"/>
              <w:rPr>
                <w:rFonts w:ascii="Arial" w:hAnsi="Arial" w:cs="Arial"/>
                <w:color w:val="000000" w:themeColor="text1"/>
                <w:sz w:val="16"/>
                <w:szCs w:val="16"/>
              </w:rPr>
            </w:pPr>
            <w:r w:rsidRPr="00FA00E2">
              <w:rPr>
                <w:rFonts w:ascii="Arial" w:hAnsi="Arial" w:cs="Arial"/>
                <w:color w:val="000000" w:themeColor="text1"/>
                <w:sz w:val="16"/>
                <w:szCs w:val="16"/>
              </w:rPr>
              <w:t>PZ 2</w:t>
            </w:r>
            <w:r w:rsidR="00680D3D">
              <w:rPr>
                <w:rFonts w:ascii="Arial" w:hAnsi="Arial" w:cs="Arial"/>
                <w:color w:val="000000" w:themeColor="text1"/>
                <w:sz w:val="16"/>
                <w:szCs w:val="16"/>
              </w:rPr>
              <w:t>.</w:t>
            </w:r>
          </w:p>
        </w:tc>
        <w:tc>
          <w:tcPr>
            <w:tcW w:w="576" w:type="dxa"/>
            <w:tcBorders>
              <w:left w:val="single" w:sz="18" w:space="0" w:color="FF0000"/>
              <w:right w:val="single" w:sz="4" w:space="0" w:color="auto"/>
            </w:tcBorders>
            <w:shd w:val="clear" w:color="auto" w:fill="DEEAF6" w:themeFill="accent1" w:themeFillTint="33"/>
          </w:tcPr>
          <w:p w:rsidR="001E5850" w:rsidRPr="00FA00E2" w:rsidRDefault="001E5850" w:rsidP="009D1C52">
            <w:pPr>
              <w:pStyle w:val="aNormal"/>
              <w:jc w:val="center"/>
              <w:rPr>
                <w:rFonts w:ascii="Arial" w:hAnsi="Arial" w:cs="Arial"/>
                <w:color w:val="000000" w:themeColor="text1"/>
                <w:sz w:val="16"/>
                <w:szCs w:val="16"/>
              </w:rPr>
            </w:pPr>
            <w:r w:rsidRPr="00FA00E2">
              <w:rPr>
                <w:rFonts w:ascii="Arial" w:hAnsi="Arial" w:cs="Arial"/>
                <w:color w:val="000000" w:themeColor="text1"/>
                <w:sz w:val="16"/>
                <w:szCs w:val="16"/>
              </w:rPr>
              <w:t>18.</w:t>
            </w:r>
          </w:p>
        </w:tc>
        <w:tc>
          <w:tcPr>
            <w:tcW w:w="1445" w:type="dxa"/>
            <w:gridSpan w:val="2"/>
            <w:tcBorders>
              <w:left w:val="single" w:sz="4" w:space="0" w:color="auto"/>
            </w:tcBorders>
          </w:tcPr>
          <w:p w:rsidR="001E5850" w:rsidRPr="00FA00E2" w:rsidRDefault="001E5850" w:rsidP="009D1C52">
            <w:pPr>
              <w:pStyle w:val="aNormal"/>
              <w:jc w:val="center"/>
              <w:rPr>
                <w:rFonts w:ascii="Arial" w:hAnsi="Arial" w:cs="Arial"/>
                <w:color w:val="000000" w:themeColor="text1"/>
                <w:sz w:val="16"/>
                <w:szCs w:val="16"/>
              </w:rPr>
            </w:pPr>
            <w:r w:rsidRPr="00FA00E2">
              <w:rPr>
                <w:rFonts w:ascii="Arial" w:hAnsi="Arial" w:cs="Arial"/>
                <w:color w:val="000000" w:themeColor="text1"/>
                <w:sz w:val="16"/>
                <w:szCs w:val="16"/>
              </w:rPr>
              <w:t>PZ 3</w:t>
            </w:r>
            <w:r w:rsidR="00680D3D">
              <w:rPr>
                <w:rFonts w:ascii="Arial" w:hAnsi="Arial" w:cs="Arial"/>
                <w:color w:val="000000" w:themeColor="text1"/>
                <w:sz w:val="16"/>
                <w:szCs w:val="16"/>
              </w:rPr>
              <w:t>.</w:t>
            </w:r>
          </w:p>
        </w:tc>
        <w:tc>
          <w:tcPr>
            <w:tcW w:w="540" w:type="dxa"/>
            <w:shd w:val="clear" w:color="auto" w:fill="DEEAF6" w:themeFill="accent1" w:themeFillTint="33"/>
          </w:tcPr>
          <w:p w:rsidR="001E5850" w:rsidRPr="00FA00E2" w:rsidRDefault="001E5850" w:rsidP="009D1C52">
            <w:pPr>
              <w:pStyle w:val="aNormal"/>
              <w:jc w:val="center"/>
              <w:rPr>
                <w:rFonts w:ascii="Arial" w:hAnsi="Arial" w:cs="Arial"/>
                <w:color w:val="000000" w:themeColor="text1"/>
                <w:sz w:val="16"/>
                <w:szCs w:val="16"/>
              </w:rPr>
            </w:pPr>
            <w:r w:rsidRPr="00FA00E2">
              <w:rPr>
                <w:rFonts w:ascii="Arial" w:hAnsi="Arial" w:cs="Arial"/>
                <w:color w:val="000000" w:themeColor="text1"/>
                <w:sz w:val="16"/>
                <w:szCs w:val="16"/>
              </w:rPr>
              <w:t>-</w:t>
            </w:r>
          </w:p>
        </w:tc>
        <w:tc>
          <w:tcPr>
            <w:tcW w:w="1407" w:type="dxa"/>
          </w:tcPr>
          <w:p w:rsidR="001E5850" w:rsidRPr="00FA00E2" w:rsidRDefault="001E5850" w:rsidP="009D1C52">
            <w:pPr>
              <w:pStyle w:val="aNormal"/>
              <w:jc w:val="center"/>
              <w:rPr>
                <w:rFonts w:ascii="Arial" w:hAnsi="Arial" w:cs="Arial"/>
                <w:color w:val="000000" w:themeColor="text1"/>
                <w:sz w:val="16"/>
                <w:szCs w:val="16"/>
              </w:rPr>
            </w:pPr>
            <w:r w:rsidRPr="00FA00E2">
              <w:rPr>
                <w:rFonts w:ascii="Arial" w:hAnsi="Arial" w:cs="Arial"/>
                <w:color w:val="000000" w:themeColor="text1"/>
                <w:sz w:val="16"/>
                <w:szCs w:val="16"/>
              </w:rPr>
              <w:t>-</w:t>
            </w:r>
          </w:p>
        </w:tc>
      </w:tr>
      <w:tr w:rsidR="001E5850" w:rsidRPr="00FA00E2" w:rsidTr="000340B2">
        <w:trPr>
          <w:trHeight w:hRule="exact" w:val="454"/>
        </w:trPr>
        <w:tc>
          <w:tcPr>
            <w:tcW w:w="948" w:type="dxa"/>
          </w:tcPr>
          <w:p w:rsidR="001E5850" w:rsidRPr="00FA00E2" w:rsidRDefault="001E5850" w:rsidP="009D1C52">
            <w:pPr>
              <w:pStyle w:val="aNormal"/>
              <w:rPr>
                <w:rFonts w:ascii="Arial" w:hAnsi="Arial" w:cs="Arial"/>
                <w:sz w:val="16"/>
                <w:szCs w:val="16"/>
              </w:rPr>
            </w:pPr>
            <w:r w:rsidRPr="00FA00E2">
              <w:rPr>
                <w:rFonts w:ascii="Arial" w:hAnsi="Arial" w:cs="Arial"/>
                <w:sz w:val="16"/>
                <w:szCs w:val="16"/>
              </w:rPr>
              <w:t>ÚIJ 7</w:t>
            </w:r>
          </w:p>
        </w:tc>
        <w:tc>
          <w:tcPr>
            <w:tcW w:w="567" w:type="dxa"/>
            <w:shd w:val="clear" w:color="auto" w:fill="DEEAF6" w:themeFill="accent1" w:themeFillTint="33"/>
          </w:tcPr>
          <w:p w:rsidR="001E5850" w:rsidRPr="00FA00E2" w:rsidRDefault="001E5850" w:rsidP="009D1C52">
            <w:pPr>
              <w:pStyle w:val="aNormal"/>
              <w:jc w:val="center"/>
              <w:rPr>
                <w:rFonts w:ascii="Arial" w:hAnsi="Arial" w:cs="Arial"/>
                <w:color w:val="000000" w:themeColor="text1"/>
                <w:sz w:val="16"/>
                <w:szCs w:val="16"/>
              </w:rPr>
            </w:pPr>
            <w:r w:rsidRPr="00FA00E2">
              <w:rPr>
                <w:rFonts w:ascii="Arial" w:hAnsi="Arial" w:cs="Arial"/>
                <w:color w:val="000000" w:themeColor="text1"/>
                <w:sz w:val="16"/>
                <w:szCs w:val="16"/>
              </w:rPr>
              <w:t>7.</w:t>
            </w:r>
          </w:p>
        </w:tc>
        <w:tc>
          <w:tcPr>
            <w:tcW w:w="1550" w:type="dxa"/>
            <w:gridSpan w:val="2"/>
          </w:tcPr>
          <w:p w:rsidR="001E5850" w:rsidRPr="00FA00E2" w:rsidRDefault="001E5850" w:rsidP="009D1C52">
            <w:pPr>
              <w:pStyle w:val="aNormal"/>
              <w:jc w:val="center"/>
              <w:rPr>
                <w:rFonts w:ascii="Arial" w:hAnsi="Arial" w:cs="Arial"/>
                <w:color w:val="000000" w:themeColor="text1"/>
                <w:sz w:val="16"/>
                <w:szCs w:val="16"/>
              </w:rPr>
            </w:pPr>
            <w:r w:rsidRPr="00FA00E2">
              <w:rPr>
                <w:rFonts w:ascii="Arial" w:hAnsi="Arial" w:cs="Arial"/>
                <w:color w:val="000000" w:themeColor="text1"/>
                <w:sz w:val="16"/>
                <w:szCs w:val="16"/>
              </w:rPr>
              <w:t>PZ 1</w:t>
            </w:r>
            <w:r w:rsidR="00680D3D">
              <w:rPr>
                <w:rFonts w:ascii="Arial" w:hAnsi="Arial" w:cs="Arial"/>
                <w:color w:val="000000" w:themeColor="text1"/>
                <w:sz w:val="16"/>
                <w:szCs w:val="16"/>
              </w:rPr>
              <w:t>.</w:t>
            </w:r>
          </w:p>
        </w:tc>
        <w:tc>
          <w:tcPr>
            <w:tcW w:w="576" w:type="dxa"/>
            <w:tcBorders>
              <w:right w:val="single" w:sz="4" w:space="0" w:color="auto"/>
            </w:tcBorders>
            <w:shd w:val="clear" w:color="auto" w:fill="DEEAF6" w:themeFill="accent1" w:themeFillTint="33"/>
          </w:tcPr>
          <w:p w:rsidR="001E5850" w:rsidRPr="00FA00E2" w:rsidRDefault="001E5850" w:rsidP="009D1C52">
            <w:pPr>
              <w:pStyle w:val="aNormal"/>
              <w:jc w:val="center"/>
              <w:rPr>
                <w:rFonts w:ascii="Arial" w:hAnsi="Arial" w:cs="Arial"/>
                <w:color w:val="000000" w:themeColor="text1"/>
                <w:sz w:val="16"/>
                <w:szCs w:val="16"/>
              </w:rPr>
            </w:pPr>
            <w:r w:rsidRPr="00FA00E2">
              <w:rPr>
                <w:rFonts w:ascii="Arial" w:hAnsi="Arial" w:cs="Arial"/>
                <w:color w:val="000000" w:themeColor="text1"/>
                <w:sz w:val="16"/>
                <w:szCs w:val="16"/>
              </w:rPr>
              <w:t>14.</w:t>
            </w:r>
          </w:p>
        </w:tc>
        <w:tc>
          <w:tcPr>
            <w:tcW w:w="1408" w:type="dxa"/>
            <w:tcBorders>
              <w:left w:val="single" w:sz="4" w:space="0" w:color="auto"/>
              <w:right w:val="single" w:sz="18" w:space="0" w:color="FF0000"/>
            </w:tcBorders>
          </w:tcPr>
          <w:p w:rsidR="001E5850" w:rsidRPr="00FA00E2" w:rsidRDefault="001E5850" w:rsidP="009D1C52">
            <w:pPr>
              <w:pStyle w:val="aNormal"/>
              <w:jc w:val="center"/>
              <w:rPr>
                <w:rFonts w:ascii="Arial" w:hAnsi="Arial" w:cs="Arial"/>
                <w:color w:val="000000" w:themeColor="text1"/>
                <w:sz w:val="16"/>
                <w:szCs w:val="16"/>
              </w:rPr>
            </w:pPr>
            <w:r w:rsidRPr="00FA00E2">
              <w:rPr>
                <w:rFonts w:ascii="Arial" w:hAnsi="Arial" w:cs="Arial"/>
                <w:color w:val="000000" w:themeColor="text1"/>
                <w:sz w:val="16"/>
                <w:szCs w:val="16"/>
              </w:rPr>
              <w:t>PZ 2</w:t>
            </w:r>
            <w:r w:rsidR="00680D3D">
              <w:rPr>
                <w:rFonts w:ascii="Arial" w:hAnsi="Arial" w:cs="Arial"/>
                <w:color w:val="000000" w:themeColor="text1"/>
                <w:sz w:val="16"/>
                <w:szCs w:val="16"/>
              </w:rPr>
              <w:t>.</w:t>
            </w:r>
          </w:p>
        </w:tc>
        <w:tc>
          <w:tcPr>
            <w:tcW w:w="576" w:type="dxa"/>
            <w:tcBorders>
              <w:left w:val="single" w:sz="18" w:space="0" w:color="FF0000"/>
              <w:right w:val="single" w:sz="4" w:space="0" w:color="auto"/>
            </w:tcBorders>
            <w:shd w:val="clear" w:color="auto" w:fill="DEEAF6" w:themeFill="accent1" w:themeFillTint="33"/>
          </w:tcPr>
          <w:p w:rsidR="001E5850" w:rsidRPr="00FA00E2" w:rsidRDefault="001E5850" w:rsidP="009D1C52">
            <w:pPr>
              <w:pStyle w:val="aNormal"/>
              <w:jc w:val="center"/>
              <w:rPr>
                <w:rFonts w:ascii="Arial" w:hAnsi="Arial" w:cs="Arial"/>
                <w:color w:val="000000" w:themeColor="text1"/>
                <w:sz w:val="16"/>
                <w:szCs w:val="16"/>
              </w:rPr>
            </w:pPr>
            <w:r w:rsidRPr="00FA00E2">
              <w:rPr>
                <w:rFonts w:ascii="Arial" w:hAnsi="Arial" w:cs="Arial"/>
                <w:color w:val="000000" w:themeColor="text1"/>
                <w:sz w:val="16"/>
                <w:szCs w:val="16"/>
              </w:rPr>
              <w:t>19.</w:t>
            </w:r>
          </w:p>
        </w:tc>
        <w:tc>
          <w:tcPr>
            <w:tcW w:w="1445" w:type="dxa"/>
            <w:gridSpan w:val="2"/>
            <w:tcBorders>
              <w:left w:val="single" w:sz="4" w:space="0" w:color="auto"/>
            </w:tcBorders>
          </w:tcPr>
          <w:p w:rsidR="001E5850" w:rsidRPr="00FA00E2" w:rsidRDefault="001E5850" w:rsidP="009D1C52">
            <w:pPr>
              <w:pStyle w:val="aNormal"/>
              <w:jc w:val="center"/>
              <w:rPr>
                <w:rFonts w:ascii="Arial" w:hAnsi="Arial" w:cs="Arial"/>
                <w:color w:val="000000" w:themeColor="text1"/>
                <w:sz w:val="16"/>
                <w:szCs w:val="16"/>
              </w:rPr>
            </w:pPr>
            <w:r w:rsidRPr="00FA00E2">
              <w:rPr>
                <w:rFonts w:ascii="Arial" w:hAnsi="Arial" w:cs="Arial"/>
                <w:color w:val="000000" w:themeColor="text1"/>
                <w:sz w:val="16"/>
                <w:szCs w:val="16"/>
              </w:rPr>
              <w:t>PZ 3</w:t>
            </w:r>
            <w:r w:rsidR="00680D3D">
              <w:rPr>
                <w:rFonts w:ascii="Arial" w:hAnsi="Arial" w:cs="Arial"/>
                <w:color w:val="000000" w:themeColor="text1"/>
                <w:sz w:val="16"/>
                <w:szCs w:val="16"/>
              </w:rPr>
              <w:t>.</w:t>
            </w:r>
          </w:p>
        </w:tc>
        <w:tc>
          <w:tcPr>
            <w:tcW w:w="540" w:type="dxa"/>
            <w:shd w:val="clear" w:color="auto" w:fill="DEEAF6" w:themeFill="accent1" w:themeFillTint="33"/>
          </w:tcPr>
          <w:p w:rsidR="001E5850" w:rsidRPr="00FA00E2" w:rsidRDefault="001E5850" w:rsidP="009D1C52">
            <w:pPr>
              <w:pStyle w:val="aNormal"/>
              <w:jc w:val="center"/>
              <w:rPr>
                <w:rFonts w:ascii="Arial" w:hAnsi="Arial" w:cs="Arial"/>
                <w:color w:val="000000" w:themeColor="text1"/>
                <w:sz w:val="16"/>
                <w:szCs w:val="16"/>
              </w:rPr>
            </w:pPr>
            <w:r w:rsidRPr="00FA00E2">
              <w:rPr>
                <w:rFonts w:ascii="Arial" w:hAnsi="Arial" w:cs="Arial"/>
                <w:color w:val="000000" w:themeColor="text1"/>
                <w:sz w:val="16"/>
                <w:szCs w:val="16"/>
              </w:rPr>
              <w:t>22.</w:t>
            </w:r>
          </w:p>
        </w:tc>
        <w:tc>
          <w:tcPr>
            <w:tcW w:w="1407" w:type="dxa"/>
          </w:tcPr>
          <w:p w:rsidR="001E5850" w:rsidRPr="00FA00E2" w:rsidRDefault="001E5850" w:rsidP="009D1C52">
            <w:pPr>
              <w:pStyle w:val="aNormal"/>
              <w:jc w:val="center"/>
              <w:rPr>
                <w:rFonts w:ascii="Arial" w:hAnsi="Arial" w:cs="Arial"/>
                <w:color w:val="000000" w:themeColor="text1"/>
                <w:sz w:val="16"/>
                <w:szCs w:val="16"/>
              </w:rPr>
            </w:pPr>
            <w:r w:rsidRPr="00FA00E2">
              <w:rPr>
                <w:rFonts w:ascii="Arial" w:hAnsi="Arial" w:cs="Arial"/>
                <w:color w:val="000000" w:themeColor="text1"/>
                <w:sz w:val="16"/>
                <w:szCs w:val="16"/>
              </w:rPr>
              <w:t>PZ4</w:t>
            </w:r>
            <w:r w:rsidR="00680D3D">
              <w:rPr>
                <w:rFonts w:ascii="Arial" w:hAnsi="Arial" w:cs="Arial"/>
                <w:color w:val="000000" w:themeColor="text1"/>
                <w:sz w:val="16"/>
                <w:szCs w:val="16"/>
              </w:rPr>
              <w:t>.</w:t>
            </w:r>
          </w:p>
        </w:tc>
      </w:tr>
      <w:tr w:rsidR="001E5850" w:rsidRPr="00FA00E2" w:rsidTr="00E47012">
        <w:trPr>
          <w:gridAfter w:val="3"/>
          <w:wAfter w:w="2401" w:type="dxa"/>
          <w:cantSplit/>
          <w:trHeight w:hRule="exact" w:val="1181"/>
        </w:trPr>
        <w:tc>
          <w:tcPr>
            <w:tcW w:w="948" w:type="dxa"/>
            <w:tcBorders>
              <w:left w:val="single" w:sz="2" w:space="0" w:color="FFFFFF" w:themeColor="background1"/>
              <w:bottom w:val="single" w:sz="2" w:space="0" w:color="FFFFFF" w:themeColor="background1"/>
              <w:right w:val="single" w:sz="2" w:space="0" w:color="FFFFFF" w:themeColor="background1"/>
            </w:tcBorders>
          </w:tcPr>
          <w:p w:rsidR="001E5850" w:rsidRPr="00FA00E2" w:rsidRDefault="001E5850" w:rsidP="009D1C52">
            <w:pPr>
              <w:pStyle w:val="aNormal"/>
              <w:rPr>
                <w:rFonts w:ascii="Arial" w:hAnsi="Arial" w:cs="Arial"/>
                <w:sz w:val="16"/>
                <w:szCs w:val="16"/>
              </w:rPr>
            </w:pPr>
          </w:p>
        </w:tc>
        <w:tc>
          <w:tcPr>
            <w:tcW w:w="2095" w:type="dxa"/>
            <w:gridSpan w:val="2"/>
            <w:tcBorders>
              <w:left w:val="single" w:sz="2" w:space="0" w:color="FFFFFF" w:themeColor="background1"/>
              <w:bottom w:val="single" w:sz="2" w:space="0" w:color="FFFFFF" w:themeColor="background1"/>
              <w:right w:val="single" w:sz="2" w:space="0" w:color="FFFFFF" w:themeColor="background1"/>
            </w:tcBorders>
          </w:tcPr>
          <w:p w:rsidR="001E5850" w:rsidRPr="00FA00E2" w:rsidRDefault="001E5850" w:rsidP="009D1C52">
            <w:pPr>
              <w:pStyle w:val="aNormal"/>
              <w:jc w:val="center"/>
              <w:rPr>
                <w:rFonts w:ascii="Arial" w:hAnsi="Arial" w:cs="Arial"/>
                <w:sz w:val="16"/>
                <w:szCs w:val="16"/>
              </w:rPr>
            </w:pPr>
          </w:p>
        </w:tc>
        <w:tc>
          <w:tcPr>
            <w:tcW w:w="2006" w:type="dxa"/>
            <w:gridSpan w:val="3"/>
            <w:tcBorders>
              <w:left w:val="single" w:sz="2" w:space="0" w:color="FFFFFF" w:themeColor="background1"/>
              <w:bottom w:val="single" w:sz="2" w:space="0" w:color="FFFFFF" w:themeColor="background1"/>
              <w:right w:val="single" w:sz="18" w:space="0" w:color="FF0000"/>
            </w:tcBorders>
            <w:textDirection w:val="btLr"/>
            <w:vAlign w:val="bottom"/>
          </w:tcPr>
          <w:p w:rsidR="001E5850" w:rsidRPr="00FA00E2" w:rsidRDefault="001E5850" w:rsidP="009D1C52">
            <w:pPr>
              <w:pStyle w:val="aNormal"/>
              <w:jc w:val="center"/>
              <w:rPr>
                <w:rFonts w:ascii="Arial" w:hAnsi="Arial" w:cs="Arial"/>
                <w:sz w:val="16"/>
                <w:szCs w:val="16"/>
              </w:rPr>
            </w:pPr>
            <w:r w:rsidRPr="00FA00E2">
              <w:rPr>
                <w:rFonts w:ascii="Arial" w:hAnsi="Arial" w:cs="Arial"/>
                <w:sz w:val="16"/>
                <w:szCs w:val="16"/>
              </w:rPr>
              <w:t>ALOKÁCIA</w:t>
            </w:r>
          </w:p>
        </w:tc>
        <w:tc>
          <w:tcPr>
            <w:tcW w:w="1567" w:type="dxa"/>
            <w:gridSpan w:val="2"/>
            <w:tcBorders>
              <w:left w:val="single" w:sz="18" w:space="0" w:color="FF0000"/>
              <w:bottom w:val="nil"/>
              <w:right w:val="single" w:sz="2" w:space="0" w:color="FFFFFF" w:themeColor="background1"/>
            </w:tcBorders>
          </w:tcPr>
          <w:p w:rsidR="001E5850" w:rsidRPr="00FA00E2" w:rsidRDefault="001E5850" w:rsidP="009D1C52">
            <w:pPr>
              <w:pStyle w:val="aNormal"/>
              <w:jc w:val="center"/>
              <w:rPr>
                <w:rFonts w:ascii="Arial" w:hAnsi="Arial" w:cs="Arial"/>
                <w:sz w:val="16"/>
                <w:szCs w:val="16"/>
              </w:rPr>
            </w:pPr>
          </w:p>
        </w:tc>
      </w:tr>
    </w:tbl>
    <w:p w:rsidR="00F06695" w:rsidRPr="00FA00E2" w:rsidRDefault="00F06695" w:rsidP="00F06695">
      <w:pPr>
        <w:tabs>
          <w:tab w:val="left" w:pos="426"/>
        </w:tabs>
        <w:spacing w:before="120" w:after="120" w:line="288" w:lineRule="auto"/>
        <w:jc w:val="both"/>
        <w:rPr>
          <w:rFonts w:ascii="Arial" w:hAnsi="Arial" w:cs="Arial"/>
          <w:color w:val="000000" w:themeColor="text1"/>
          <w:sz w:val="16"/>
          <w:szCs w:val="16"/>
        </w:rPr>
      </w:pPr>
      <w:r w:rsidRPr="00FA00E2">
        <w:rPr>
          <w:rFonts w:ascii="Arial" w:hAnsi="Arial" w:cs="Arial"/>
          <w:color w:val="000000" w:themeColor="text1"/>
          <w:sz w:val="16"/>
          <w:szCs w:val="16"/>
        </w:rPr>
        <w:t xml:space="preserve">Pozn.: </w:t>
      </w:r>
      <w:r>
        <w:rPr>
          <w:rFonts w:ascii="Arial" w:hAnsi="Arial" w:cs="Arial"/>
          <w:color w:val="000000" w:themeColor="text1"/>
          <w:sz w:val="16"/>
          <w:szCs w:val="16"/>
        </w:rPr>
        <w:t>PZ 1. – projektový zámer, ktorý je prvý v poradí z hľadiska dosiahnutej hodnoty „Value for money“ v rámci danej ÚIJ.</w:t>
      </w:r>
    </w:p>
    <w:p w:rsidR="007F3AF7" w:rsidRPr="00FA00E2" w:rsidRDefault="007F3AF7" w:rsidP="00FA55C7">
      <w:pPr>
        <w:pStyle w:val="aNormal"/>
        <w:rPr>
          <w:rFonts w:ascii="Arial" w:hAnsi="Arial" w:cs="Arial"/>
          <w:sz w:val="19"/>
          <w:szCs w:val="19"/>
        </w:rPr>
      </w:pPr>
    </w:p>
    <w:p w:rsidR="00FA55C7" w:rsidRPr="00FA00E2" w:rsidRDefault="00FA55C7" w:rsidP="00FA55C7">
      <w:pPr>
        <w:pStyle w:val="aNormal"/>
        <w:rPr>
          <w:rFonts w:ascii="Arial" w:hAnsi="Arial" w:cs="Arial"/>
          <w:sz w:val="19"/>
          <w:szCs w:val="19"/>
        </w:rPr>
      </w:pPr>
      <w:r w:rsidRPr="00FA00E2">
        <w:rPr>
          <w:rFonts w:ascii="Arial" w:hAnsi="Arial" w:cs="Arial"/>
          <w:sz w:val="19"/>
          <w:szCs w:val="19"/>
        </w:rPr>
        <w:t>Po ukončení posúdenia projektových zámerov SO vypracuje záverečnú správu z výzvy na predkladanie PZ</w:t>
      </w:r>
      <w:r w:rsidR="002A7F9A" w:rsidRPr="00FA00E2">
        <w:rPr>
          <w:rFonts w:ascii="Arial" w:hAnsi="Arial" w:cs="Arial"/>
          <w:sz w:val="19"/>
          <w:szCs w:val="19"/>
        </w:rPr>
        <w:t>, ktorej pr</w:t>
      </w:r>
      <w:r w:rsidRPr="00FA00E2">
        <w:rPr>
          <w:rFonts w:ascii="Arial" w:hAnsi="Arial" w:cs="Arial"/>
          <w:sz w:val="19"/>
          <w:szCs w:val="19"/>
        </w:rPr>
        <w:t>edmetom je zhrnutie priebehu a výsledkov posudzovania PZ. Prílohou záverečnej správy je aj zoznam PZ</w:t>
      </w:r>
      <w:r w:rsidR="00B1459B" w:rsidRPr="00FA00E2">
        <w:rPr>
          <w:rFonts w:ascii="Arial" w:hAnsi="Arial" w:cs="Arial"/>
          <w:sz w:val="19"/>
          <w:szCs w:val="19"/>
        </w:rPr>
        <w:t>:</w:t>
      </w:r>
    </w:p>
    <w:p w:rsidR="00FA55C7" w:rsidRPr="00FA00E2" w:rsidRDefault="00FA55C7" w:rsidP="006726E6">
      <w:pPr>
        <w:pStyle w:val="aNormal"/>
        <w:numPr>
          <w:ilvl w:val="0"/>
          <w:numId w:val="4"/>
        </w:numPr>
        <w:spacing w:before="0" w:after="0"/>
        <w:rPr>
          <w:rFonts w:ascii="Arial" w:hAnsi="Arial" w:cs="Arial"/>
          <w:sz w:val="19"/>
          <w:szCs w:val="19"/>
        </w:rPr>
      </w:pPr>
      <w:r w:rsidRPr="00FA00E2">
        <w:rPr>
          <w:rFonts w:ascii="Arial" w:hAnsi="Arial" w:cs="Arial"/>
          <w:b/>
          <w:sz w:val="19"/>
          <w:szCs w:val="19"/>
        </w:rPr>
        <w:t>Zoznam PZ s pozitívnou hodnotiacou správou</w:t>
      </w:r>
      <w:r w:rsidR="00B1459B" w:rsidRPr="00FA00E2">
        <w:rPr>
          <w:rFonts w:ascii="Arial" w:hAnsi="Arial" w:cs="Arial"/>
          <w:b/>
          <w:sz w:val="19"/>
          <w:szCs w:val="19"/>
        </w:rPr>
        <w:t xml:space="preserve"> </w:t>
      </w:r>
    </w:p>
    <w:p w:rsidR="00FA55C7" w:rsidRPr="00FA00E2" w:rsidRDefault="00FA55C7" w:rsidP="006726E6">
      <w:pPr>
        <w:pStyle w:val="aNormal"/>
        <w:numPr>
          <w:ilvl w:val="0"/>
          <w:numId w:val="4"/>
        </w:numPr>
        <w:rPr>
          <w:rFonts w:ascii="Arial" w:hAnsi="Arial" w:cs="Arial"/>
          <w:b/>
          <w:sz w:val="19"/>
          <w:szCs w:val="19"/>
        </w:rPr>
      </w:pPr>
      <w:r w:rsidRPr="00FA00E2">
        <w:rPr>
          <w:rFonts w:ascii="Arial" w:hAnsi="Arial" w:cs="Arial"/>
          <w:b/>
          <w:sz w:val="19"/>
          <w:szCs w:val="19"/>
        </w:rPr>
        <w:t>Zoznam PZ s negatívnou hodnotiacou správou</w:t>
      </w:r>
    </w:p>
    <w:p w:rsidR="00B1459B" w:rsidRPr="00FA00E2" w:rsidRDefault="00B1459B" w:rsidP="006726E6">
      <w:pPr>
        <w:pStyle w:val="aNormal"/>
        <w:numPr>
          <w:ilvl w:val="1"/>
          <w:numId w:val="4"/>
        </w:numPr>
        <w:rPr>
          <w:rFonts w:ascii="Arial" w:hAnsi="Arial" w:cs="Arial"/>
          <w:b/>
          <w:sz w:val="19"/>
          <w:szCs w:val="19"/>
        </w:rPr>
      </w:pPr>
      <w:r w:rsidRPr="00FA00E2">
        <w:rPr>
          <w:rFonts w:ascii="Arial" w:hAnsi="Arial" w:cs="Arial"/>
          <w:sz w:val="19"/>
          <w:szCs w:val="19"/>
        </w:rPr>
        <w:t>PZ, ktoré sa umiestnili pod hranicou alokácie určenej vo výzve na predkladanie PZ pri splnení podmienok výzvy;</w:t>
      </w:r>
    </w:p>
    <w:p w:rsidR="00863610" w:rsidRDefault="00B1459B" w:rsidP="00D267BC">
      <w:pPr>
        <w:pStyle w:val="aNormal"/>
        <w:numPr>
          <w:ilvl w:val="1"/>
          <w:numId w:val="4"/>
        </w:numPr>
        <w:rPr>
          <w:rFonts w:ascii="Arial" w:hAnsi="Arial" w:cs="Arial"/>
          <w:b/>
          <w:sz w:val="19"/>
          <w:szCs w:val="19"/>
        </w:rPr>
      </w:pPr>
      <w:r w:rsidRPr="00FA00E2">
        <w:rPr>
          <w:rFonts w:ascii="Arial" w:hAnsi="Arial" w:cs="Arial"/>
          <w:sz w:val="19"/>
          <w:szCs w:val="19"/>
        </w:rPr>
        <w:t>PZ, ktoré nesplnili minimálne jednu z podmienok výzvy (pri podmienke splnenia kritérií na posudzovanie PZ nesplnili minimálne jedno zo základných posudzovacích kritérií)</w:t>
      </w:r>
      <w:r w:rsidR="00D267BC">
        <w:rPr>
          <w:rFonts w:ascii="Arial" w:hAnsi="Arial" w:cs="Arial"/>
          <w:sz w:val="19"/>
          <w:szCs w:val="19"/>
        </w:rPr>
        <w:t>.</w:t>
      </w:r>
    </w:p>
    <w:p w:rsidR="0066791F" w:rsidRPr="00FA00E2" w:rsidRDefault="00863610" w:rsidP="0066791F">
      <w:pPr>
        <w:pStyle w:val="aNormal"/>
        <w:rPr>
          <w:rFonts w:ascii="Arial" w:hAnsi="Arial" w:cs="Arial"/>
          <w:sz w:val="19"/>
          <w:szCs w:val="19"/>
        </w:rPr>
      </w:pPr>
      <w:r w:rsidRPr="00863610">
        <w:rPr>
          <w:rFonts w:ascii="Arial" w:hAnsi="Arial" w:cs="Arial"/>
          <w:color w:val="000000" w:themeColor="text1"/>
          <w:sz w:val="19"/>
          <w:szCs w:val="19"/>
        </w:rPr>
        <w:t>Pri ŠC 1.1 a ŠC 2.1.2 sa pri posudzovaní PZ zhodnotí</w:t>
      </w:r>
      <w:r w:rsidRPr="00D267BC">
        <w:rPr>
          <w:rFonts w:ascii="Arial" w:hAnsi="Arial" w:cs="Arial"/>
          <w:color w:val="000000" w:themeColor="text1"/>
          <w:sz w:val="19"/>
          <w:szCs w:val="19"/>
        </w:rPr>
        <w:t xml:space="preserve"> súlad s príslušnými spracovanými stratégiami</w:t>
      </w:r>
      <w:r w:rsidR="0066791F">
        <w:rPr>
          <w:rFonts w:ascii="Arial" w:hAnsi="Arial" w:cs="Arial"/>
          <w:color w:val="000000" w:themeColor="text1"/>
          <w:sz w:val="19"/>
          <w:szCs w:val="19"/>
        </w:rPr>
        <w:t>,</w:t>
      </w:r>
      <w:r w:rsidRPr="00D267BC">
        <w:rPr>
          <w:rFonts w:ascii="Arial" w:hAnsi="Arial" w:cs="Arial"/>
          <w:color w:val="000000" w:themeColor="text1"/>
          <w:sz w:val="19"/>
          <w:szCs w:val="19"/>
        </w:rPr>
        <w:t xml:space="preserve"> vzhľadom na charakter týchto oblastí podpory </w:t>
      </w:r>
      <w:r w:rsidRPr="001B622E">
        <w:rPr>
          <w:rFonts w:ascii="Arial" w:hAnsi="Arial" w:cs="Arial"/>
          <w:color w:val="000000" w:themeColor="text1"/>
          <w:sz w:val="19"/>
          <w:szCs w:val="19"/>
        </w:rPr>
        <w:t xml:space="preserve">sa </w:t>
      </w:r>
      <w:r w:rsidRPr="0066791F">
        <w:rPr>
          <w:rFonts w:ascii="Arial" w:hAnsi="Arial" w:cs="Arial"/>
          <w:color w:val="000000" w:themeColor="text1"/>
          <w:sz w:val="19"/>
          <w:szCs w:val="19"/>
        </w:rPr>
        <w:t xml:space="preserve">koncentrácia podpory neposudzuje. </w:t>
      </w:r>
      <w:r w:rsidR="0066791F" w:rsidRPr="00FA00E2">
        <w:rPr>
          <w:rFonts w:ascii="Arial" w:hAnsi="Arial" w:cs="Arial"/>
          <w:sz w:val="19"/>
          <w:szCs w:val="19"/>
        </w:rPr>
        <w:t>Po ukončení posúdenia projektových zámerov SO vypracuje záverečnú správu z výzvy na predkladanie PZ, ktorej predmetom je zhrnutie priebehu a výsledkov posudzovania PZ. Prílohou záverečnej správy je aj zoznam PZ:</w:t>
      </w:r>
    </w:p>
    <w:p w:rsidR="0066791F" w:rsidRPr="00FA00E2" w:rsidRDefault="0066791F" w:rsidP="0066791F">
      <w:pPr>
        <w:pStyle w:val="aNormal"/>
        <w:numPr>
          <w:ilvl w:val="0"/>
          <w:numId w:val="4"/>
        </w:numPr>
        <w:spacing w:before="0" w:after="0"/>
        <w:rPr>
          <w:rFonts w:ascii="Arial" w:hAnsi="Arial" w:cs="Arial"/>
          <w:sz w:val="19"/>
          <w:szCs w:val="19"/>
        </w:rPr>
      </w:pPr>
      <w:r w:rsidRPr="00FA00E2">
        <w:rPr>
          <w:rFonts w:ascii="Arial" w:hAnsi="Arial" w:cs="Arial"/>
          <w:b/>
          <w:sz w:val="19"/>
          <w:szCs w:val="19"/>
        </w:rPr>
        <w:t xml:space="preserve">Zoznam PZ s pozitívnou hodnotiacou správou </w:t>
      </w:r>
      <w:r>
        <w:rPr>
          <w:rFonts w:ascii="Arial" w:hAnsi="Arial" w:cs="Arial"/>
          <w:b/>
          <w:sz w:val="19"/>
          <w:szCs w:val="19"/>
        </w:rPr>
        <w:t xml:space="preserve">– </w:t>
      </w:r>
      <w:r w:rsidRPr="0066791F">
        <w:rPr>
          <w:rFonts w:ascii="Arial" w:hAnsi="Arial" w:cs="Arial"/>
          <w:sz w:val="19"/>
          <w:szCs w:val="19"/>
        </w:rPr>
        <w:t>PZ, ktoré splnili podmienky výzvy</w:t>
      </w:r>
      <w:r w:rsidR="00C93454">
        <w:rPr>
          <w:rFonts w:ascii="Arial" w:hAnsi="Arial" w:cs="Arial"/>
          <w:sz w:val="19"/>
          <w:szCs w:val="19"/>
        </w:rPr>
        <w:t xml:space="preserve"> (nezávisle od výšky alokácie stanovenej vo výzve na predkladanie PZ)</w:t>
      </w:r>
      <w:r w:rsidR="00A37FAB">
        <w:rPr>
          <w:rFonts w:ascii="Arial" w:hAnsi="Arial" w:cs="Arial"/>
          <w:sz w:val="19"/>
          <w:szCs w:val="19"/>
        </w:rPr>
        <w:t>;</w:t>
      </w:r>
    </w:p>
    <w:p w:rsidR="0066791F" w:rsidRPr="0066791F" w:rsidRDefault="0066791F" w:rsidP="0066791F">
      <w:pPr>
        <w:pStyle w:val="aNormal"/>
        <w:numPr>
          <w:ilvl w:val="0"/>
          <w:numId w:val="4"/>
        </w:numPr>
        <w:spacing w:before="0" w:after="0"/>
        <w:rPr>
          <w:rFonts w:ascii="Arial" w:hAnsi="Arial" w:cs="Arial"/>
          <w:b/>
          <w:sz w:val="19"/>
          <w:szCs w:val="19"/>
        </w:rPr>
      </w:pPr>
      <w:r w:rsidRPr="0066791F">
        <w:rPr>
          <w:rFonts w:ascii="Arial" w:hAnsi="Arial" w:cs="Arial"/>
          <w:b/>
          <w:sz w:val="19"/>
          <w:szCs w:val="19"/>
        </w:rPr>
        <w:t>Zoznam PZ s negatívnou hodnotiacou správou -</w:t>
      </w:r>
      <w:r>
        <w:rPr>
          <w:rFonts w:ascii="Arial" w:hAnsi="Arial" w:cs="Arial"/>
          <w:b/>
          <w:sz w:val="19"/>
          <w:szCs w:val="19"/>
        </w:rPr>
        <w:t xml:space="preserve"> </w:t>
      </w:r>
      <w:r w:rsidRPr="0066791F">
        <w:rPr>
          <w:rFonts w:ascii="Arial" w:hAnsi="Arial" w:cs="Arial"/>
          <w:sz w:val="19"/>
          <w:szCs w:val="19"/>
        </w:rPr>
        <w:t>PZ, ktoré nesplnili minimálne jednu z podmienok výzvy (pri podmienke splnenia kritérií na posudzovanie PZ nesplnili minimálne jedno zo základných posudzovacích kritérií).</w:t>
      </w:r>
    </w:p>
    <w:p w:rsidR="00884FA1" w:rsidRPr="00FA00E2" w:rsidRDefault="00884FA1" w:rsidP="009B4853">
      <w:pPr>
        <w:pStyle w:val="Nadpis1"/>
        <w:numPr>
          <w:ilvl w:val="2"/>
          <w:numId w:val="12"/>
        </w:numPr>
        <w:ind w:left="567" w:hanging="567"/>
        <w:rPr>
          <w:rFonts w:ascii="Arial" w:hAnsi="Arial" w:cs="Arial"/>
          <w:i/>
          <w:sz w:val="22"/>
        </w:rPr>
      </w:pPr>
      <w:bookmarkStart w:id="13" w:name="_Toc429991290"/>
      <w:r w:rsidRPr="00FA00E2">
        <w:rPr>
          <w:rFonts w:ascii="Arial" w:hAnsi="Arial" w:cs="Arial"/>
          <w:i/>
          <w:sz w:val="22"/>
        </w:rPr>
        <w:t>Obdobie platnosti hodnotiacich správ</w:t>
      </w:r>
      <w:bookmarkEnd w:id="13"/>
    </w:p>
    <w:p w:rsidR="008D0BF4" w:rsidRPr="00FA00E2" w:rsidRDefault="00884FA1" w:rsidP="00884FA1">
      <w:pPr>
        <w:tabs>
          <w:tab w:val="left" w:pos="426"/>
        </w:tabs>
        <w:spacing w:before="120" w:after="120" w:line="288" w:lineRule="auto"/>
        <w:jc w:val="both"/>
        <w:rPr>
          <w:rFonts w:ascii="Arial" w:hAnsi="Arial" w:cs="Arial"/>
          <w:b/>
          <w:color w:val="000000" w:themeColor="text1"/>
          <w:sz w:val="19"/>
          <w:szCs w:val="19"/>
        </w:rPr>
      </w:pPr>
      <w:r w:rsidRPr="00FA00E2">
        <w:rPr>
          <w:rFonts w:ascii="Arial" w:hAnsi="Arial" w:cs="Arial"/>
          <w:b/>
          <w:color w:val="000000" w:themeColor="text1"/>
          <w:sz w:val="19"/>
          <w:szCs w:val="19"/>
        </w:rPr>
        <w:t>Žiadateľ je povinný rozpracovať a</w:t>
      </w:r>
      <w:r w:rsidR="009B6589" w:rsidRPr="00FA00E2">
        <w:rPr>
          <w:rFonts w:ascii="Arial" w:hAnsi="Arial" w:cs="Arial"/>
          <w:b/>
          <w:color w:val="000000" w:themeColor="text1"/>
          <w:sz w:val="19"/>
          <w:szCs w:val="19"/>
        </w:rPr>
        <w:t> </w:t>
      </w:r>
      <w:r w:rsidRPr="00FA00E2">
        <w:rPr>
          <w:rFonts w:ascii="Arial" w:hAnsi="Arial" w:cs="Arial"/>
          <w:b/>
          <w:color w:val="000000" w:themeColor="text1"/>
          <w:sz w:val="19"/>
          <w:szCs w:val="19"/>
        </w:rPr>
        <w:t>predložiť</w:t>
      </w:r>
      <w:r w:rsidR="009B6589" w:rsidRPr="00FA00E2">
        <w:rPr>
          <w:rFonts w:ascii="Arial" w:hAnsi="Arial" w:cs="Arial"/>
          <w:b/>
          <w:color w:val="000000" w:themeColor="text1"/>
          <w:sz w:val="19"/>
          <w:szCs w:val="19"/>
        </w:rPr>
        <w:t xml:space="preserve"> projektový zámer </w:t>
      </w:r>
      <w:r w:rsidRPr="00FA00E2">
        <w:rPr>
          <w:rFonts w:ascii="Arial" w:hAnsi="Arial" w:cs="Arial"/>
          <w:b/>
          <w:color w:val="000000" w:themeColor="text1"/>
          <w:sz w:val="19"/>
          <w:szCs w:val="19"/>
        </w:rPr>
        <w:t xml:space="preserve">v podobe ŽoNFP najneskôr do nasledujúcich dvoch </w:t>
      </w:r>
      <w:r w:rsidR="004E5FD6" w:rsidRPr="00FA00E2">
        <w:rPr>
          <w:rFonts w:ascii="Arial" w:hAnsi="Arial" w:cs="Arial"/>
          <w:b/>
          <w:color w:val="000000" w:themeColor="text1"/>
          <w:sz w:val="19"/>
          <w:szCs w:val="19"/>
        </w:rPr>
        <w:t>výziev</w:t>
      </w:r>
      <w:r w:rsidR="009B6589" w:rsidRPr="00FA00E2">
        <w:rPr>
          <w:rFonts w:ascii="Arial" w:hAnsi="Arial" w:cs="Arial"/>
          <w:b/>
          <w:color w:val="000000" w:themeColor="text1"/>
          <w:sz w:val="19"/>
          <w:szCs w:val="19"/>
        </w:rPr>
        <w:t>/</w:t>
      </w:r>
      <w:r w:rsidR="004E5FD6" w:rsidRPr="00FA00E2">
        <w:rPr>
          <w:rFonts w:ascii="Arial" w:hAnsi="Arial" w:cs="Arial"/>
          <w:b/>
          <w:color w:val="000000" w:themeColor="text1"/>
          <w:sz w:val="19"/>
          <w:szCs w:val="19"/>
        </w:rPr>
        <w:t xml:space="preserve">kôl výzvy </w:t>
      </w:r>
      <w:r w:rsidRPr="00FA00E2">
        <w:rPr>
          <w:rFonts w:ascii="Arial" w:hAnsi="Arial" w:cs="Arial"/>
          <w:b/>
          <w:color w:val="000000" w:themeColor="text1"/>
          <w:sz w:val="19"/>
          <w:szCs w:val="19"/>
        </w:rPr>
        <w:t xml:space="preserve">na predkladanie ŽoNFP. </w:t>
      </w:r>
    </w:p>
    <w:p w:rsidR="008D0BF4" w:rsidRPr="00FA00E2" w:rsidRDefault="00884FA1" w:rsidP="00884FA1">
      <w:pPr>
        <w:tabs>
          <w:tab w:val="left" w:pos="426"/>
        </w:tabs>
        <w:spacing w:before="120" w:after="120" w:line="288" w:lineRule="auto"/>
        <w:jc w:val="both"/>
        <w:rPr>
          <w:rFonts w:ascii="Arial" w:hAnsi="Arial" w:cs="Arial"/>
        </w:rPr>
      </w:pPr>
      <w:r w:rsidRPr="00FA00E2">
        <w:rPr>
          <w:rFonts w:ascii="Arial" w:hAnsi="Arial" w:cs="Arial"/>
          <w:color w:val="000000" w:themeColor="text1"/>
          <w:sz w:val="19"/>
          <w:szCs w:val="19"/>
        </w:rPr>
        <w:t xml:space="preserve">V opačnom prípade </w:t>
      </w:r>
      <w:r w:rsidR="00341A2F" w:rsidRPr="00FA00E2">
        <w:rPr>
          <w:rFonts w:ascii="Arial" w:hAnsi="Arial" w:cs="Arial"/>
          <w:color w:val="000000" w:themeColor="text1"/>
          <w:sz w:val="19"/>
          <w:szCs w:val="19"/>
        </w:rPr>
        <w:t xml:space="preserve">sa hodnotiaca správa nebude považovať za splnenie podmienok poskytnutia príspevku </w:t>
      </w:r>
      <w:r w:rsidR="00341A2F" w:rsidRPr="00FA00E2">
        <w:rPr>
          <w:rFonts w:ascii="Arial" w:hAnsi="Arial" w:cs="Arial"/>
          <w:sz w:val="19"/>
          <w:szCs w:val="19"/>
        </w:rPr>
        <w:t>ktorých overenie je súčasťou administratívneho overenia</w:t>
      </w:r>
      <w:r w:rsidR="00341A2F" w:rsidRPr="00FA00E2">
        <w:rPr>
          <w:rFonts w:ascii="Arial" w:hAnsi="Arial" w:cs="Arial"/>
          <w:color w:val="000000" w:themeColor="text1"/>
          <w:sz w:val="19"/>
          <w:szCs w:val="19"/>
        </w:rPr>
        <w:t xml:space="preserve"> ŽoNFP</w:t>
      </w:r>
      <w:r w:rsidR="008D0BF4" w:rsidRPr="00FA00E2">
        <w:rPr>
          <w:rFonts w:ascii="Arial" w:hAnsi="Arial" w:cs="Arial"/>
          <w:color w:val="000000" w:themeColor="text1"/>
          <w:sz w:val="19"/>
          <w:szCs w:val="19"/>
        </w:rPr>
        <w:t xml:space="preserve"> a SO je povinné v rámci nasledujúcej výzvy na predkladanie PZ vykonať aktualizáciu indexu investičnej účinnosti v dotknutej ÚIJ (výstupy PZ, ktoré neboli rozpracované do podoby ŽoNFP nezohľadňovať). </w:t>
      </w:r>
    </w:p>
    <w:p w:rsidR="00914A87" w:rsidRPr="00FA00E2" w:rsidRDefault="00424DB1" w:rsidP="007F3AF7">
      <w:pPr>
        <w:pStyle w:val="Nadpis1"/>
        <w:numPr>
          <w:ilvl w:val="1"/>
          <w:numId w:val="12"/>
        </w:numPr>
        <w:ind w:left="567" w:hanging="567"/>
        <w:rPr>
          <w:rFonts w:ascii="Arial" w:hAnsi="Arial" w:cs="Arial"/>
          <w:b/>
          <w:sz w:val="24"/>
        </w:rPr>
      </w:pPr>
      <w:bookmarkStart w:id="14" w:name="_Toc429991291"/>
      <w:r w:rsidRPr="00FA00E2">
        <w:rPr>
          <w:rFonts w:ascii="Arial" w:hAnsi="Arial" w:cs="Arial"/>
          <w:b/>
          <w:sz w:val="24"/>
        </w:rPr>
        <w:t>Výber</w:t>
      </w:r>
      <w:r w:rsidR="00914A87" w:rsidRPr="00FA00E2">
        <w:rPr>
          <w:rFonts w:ascii="Arial" w:hAnsi="Arial" w:cs="Arial"/>
          <w:b/>
          <w:sz w:val="24"/>
        </w:rPr>
        <w:t xml:space="preserve"> ŽoNFP</w:t>
      </w:r>
      <w:bookmarkEnd w:id="14"/>
    </w:p>
    <w:p w:rsidR="00424DB1" w:rsidRPr="00FA00E2" w:rsidRDefault="00424DB1" w:rsidP="006726E6">
      <w:pPr>
        <w:pStyle w:val="Odsekzoznamu"/>
        <w:numPr>
          <w:ilvl w:val="1"/>
          <w:numId w:val="7"/>
        </w:numPr>
        <w:autoSpaceDE w:val="0"/>
        <w:autoSpaceDN w:val="0"/>
        <w:adjustRightInd w:val="0"/>
        <w:spacing w:before="120" w:after="120" w:line="288" w:lineRule="auto"/>
        <w:contextualSpacing w:val="0"/>
        <w:jc w:val="both"/>
        <w:rPr>
          <w:rFonts w:ascii="Arial" w:eastAsiaTheme="minorHAnsi" w:hAnsi="Arial" w:cs="Arial"/>
          <w:b/>
          <w:vanish/>
          <w:color w:val="2E74B5" w:themeColor="accent1" w:themeShade="BF"/>
          <w:sz w:val="24"/>
          <w:szCs w:val="24"/>
          <w:lang w:val="sk-SK" w:bidi="ar-SA"/>
        </w:rPr>
      </w:pPr>
    </w:p>
    <w:p w:rsidR="00914A87" w:rsidRPr="00FA00E2" w:rsidRDefault="00914A87" w:rsidP="007F3AF7">
      <w:pPr>
        <w:pStyle w:val="Nadpis1"/>
        <w:numPr>
          <w:ilvl w:val="2"/>
          <w:numId w:val="12"/>
        </w:numPr>
        <w:ind w:left="567" w:hanging="567"/>
        <w:rPr>
          <w:rFonts w:ascii="Arial" w:hAnsi="Arial" w:cs="Arial"/>
          <w:i/>
          <w:sz w:val="22"/>
        </w:rPr>
      </w:pPr>
      <w:bookmarkStart w:id="15" w:name="_Toc429991292"/>
      <w:r w:rsidRPr="00FA00E2">
        <w:rPr>
          <w:rFonts w:ascii="Arial" w:hAnsi="Arial" w:cs="Arial"/>
          <w:i/>
          <w:sz w:val="22"/>
        </w:rPr>
        <w:t xml:space="preserve">Fáza vyhlásenia výzvy na predkladanie </w:t>
      </w:r>
      <w:r w:rsidR="00F027C9" w:rsidRPr="00FA00E2">
        <w:rPr>
          <w:rFonts w:ascii="Arial" w:hAnsi="Arial" w:cs="Arial"/>
          <w:i/>
          <w:sz w:val="22"/>
        </w:rPr>
        <w:t>ŽoNFP</w:t>
      </w:r>
      <w:bookmarkEnd w:id="15"/>
    </w:p>
    <w:p w:rsidR="00424DB1" w:rsidRPr="00FA00E2" w:rsidRDefault="00424DB1" w:rsidP="00424DB1">
      <w:pPr>
        <w:pStyle w:val="aNormal"/>
        <w:rPr>
          <w:rFonts w:ascii="Arial" w:hAnsi="Arial" w:cs="Arial"/>
          <w:sz w:val="19"/>
          <w:szCs w:val="19"/>
        </w:rPr>
      </w:pPr>
      <w:r w:rsidRPr="00FA00E2">
        <w:rPr>
          <w:rFonts w:ascii="Arial" w:hAnsi="Arial" w:cs="Arial"/>
          <w:sz w:val="19"/>
          <w:szCs w:val="19"/>
        </w:rPr>
        <w:t>Vyhlásenie výzvy na predkladanie ŽoNFP zabezpečuje RO pre IROP v spolupráci s SO. V prípade, ak výzve predchádzalo posudzovanie projektových zámerov na základe výzvy na predkladanie projektových zámerov, RO pre IROP nie je oprávnený vykonať zmenu vo výzve, ktorá by bola v rozpore s podmienkami stanovenými vo výzve na predkladanie PZ (uvedené sa nevzťahuje na zmeny, ktorých vykonanie je dôsledkom legislatívnych zmien).</w:t>
      </w:r>
    </w:p>
    <w:p w:rsidR="00424DB1" w:rsidRPr="00FA00E2" w:rsidRDefault="00424DB1" w:rsidP="00424DB1">
      <w:pPr>
        <w:pStyle w:val="aNormal"/>
        <w:rPr>
          <w:rFonts w:ascii="Arial" w:hAnsi="Arial" w:cs="Arial"/>
          <w:sz w:val="19"/>
          <w:szCs w:val="19"/>
        </w:rPr>
      </w:pPr>
      <w:r w:rsidRPr="00FA00E2">
        <w:rPr>
          <w:rFonts w:ascii="Arial" w:hAnsi="Arial" w:cs="Arial"/>
          <w:sz w:val="19"/>
          <w:szCs w:val="19"/>
        </w:rPr>
        <w:t xml:space="preserve">RO pre IROP v rámci podmienok výzvy zadefinuje </w:t>
      </w:r>
      <w:r w:rsidRPr="00FA00E2">
        <w:rPr>
          <w:rFonts w:ascii="Arial" w:hAnsi="Arial" w:cs="Arial"/>
          <w:b/>
          <w:sz w:val="19"/>
          <w:szCs w:val="19"/>
        </w:rPr>
        <w:t>rozsah údajov, ktoré nie je možné v porovnaní s posudzovaným PZ zmeniť, resp. stanoví prípustnú toleranciu zmien</w:t>
      </w:r>
      <w:r w:rsidRPr="00FA00E2">
        <w:rPr>
          <w:rFonts w:ascii="Arial" w:hAnsi="Arial" w:cs="Arial"/>
          <w:sz w:val="19"/>
          <w:szCs w:val="19"/>
        </w:rPr>
        <w:t xml:space="preserve"> (napr. pri hodnotách merateľných ukazovateľov, výške oprávnených výdavkov a pod.)</w:t>
      </w:r>
      <w:r w:rsidR="00843A41" w:rsidRPr="00FA00E2">
        <w:rPr>
          <w:rFonts w:ascii="Arial" w:hAnsi="Arial" w:cs="Arial"/>
          <w:sz w:val="19"/>
          <w:szCs w:val="19"/>
        </w:rPr>
        <w:t>.</w:t>
      </w:r>
    </w:p>
    <w:p w:rsidR="00424DB1" w:rsidRPr="00FA00E2" w:rsidRDefault="00424DB1" w:rsidP="007F3AF7">
      <w:pPr>
        <w:pStyle w:val="Nadpis1"/>
        <w:numPr>
          <w:ilvl w:val="2"/>
          <w:numId w:val="12"/>
        </w:numPr>
        <w:ind w:left="567" w:hanging="567"/>
        <w:rPr>
          <w:rFonts w:ascii="Arial" w:hAnsi="Arial" w:cs="Arial"/>
          <w:i/>
          <w:sz w:val="22"/>
        </w:rPr>
      </w:pPr>
      <w:bookmarkStart w:id="16" w:name="_Toc429991293"/>
      <w:r w:rsidRPr="00FA00E2">
        <w:rPr>
          <w:rFonts w:ascii="Arial" w:hAnsi="Arial" w:cs="Arial"/>
          <w:i/>
          <w:sz w:val="22"/>
        </w:rPr>
        <w:t>Fáza administratívneho overenia ŽoNFP</w:t>
      </w:r>
      <w:bookmarkEnd w:id="16"/>
    </w:p>
    <w:p w:rsidR="007107B2" w:rsidRPr="00FA00E2" w:rsidRDefault="00424DB1" w:rsidP="007107B2">
      <w:pPr>
        <w:pStyle w:val="aNormal"/>
        <w:rPr>
          <w:rFonts w:ascii="Arial" w:hAnsi="Arial" w:cs="Arial"/>
          <w:sz w:val="19"/>
          <w:szCs w:val="19"/>
        </w:rPr>
      </w:pPr>
      <w:r w:rsidRPr="00FA00E2">
        <w:rPr>
          <w:rFonts w:ascii="Arial" w:hAnsi="Arial" w:cs="Arial"/>
          <w:sz w:val="19"/>
          <w:szCs w:val="19"/>
        </w:rPr>
        <w:t>RO pre IROP v rámci administratívneho overenia okrem iného skontroluje predloženie hodnotiacej správy PZ ako povinnej prílohy ŽoNFP</w:t>
      </w:r>
      <w:r w:rsidR="007107B2" w:rsidRPr="00FA00E2">
        <w:rPr>
          <w:rFonts w:ascii="Arial" w:hAnsi="Arial" w:cs="Arial"/>
          <w:sz w:val="19"/>
          <w:szCs w:val="19"/>
        </w:rPr>
        <w:t xml:space="preserve"> a </w:t>
      </w:r>
      <w:r w:rsidRPr="00FA00E2">
        <w:rPr>
          <w:rFonts w:ascii="Arial" w:hAnsi="Arial" w:cs="Arial"/>
          <w:sz w:val="19"/>
          <w:szCs w:val="19"/>
        </w:rPr>
        <w:t xml:space="preserve">posúdi </w:t>
      </w:r>
      <w:r w:rsidR="007107B2" w:rsidRPr="00FA00E2">
        <w:rPr>
          <w:rFonts w:ascii="Arial" w:hAnsi="Arial" w:cs="Arial"/>
          <w:sz w:val="19"/>
          <w:szCs w:val="19"/>
        </w:rPr>
        <w:t xml:space="preserve">merateľné </w:t>
      </w:r>
      <w:r w:rsidRPr="00FA00E2">
        <w:rPr>
          <w:rFonts w:ascii="Arial" w:hAnsi="Arial" w:cs="Arial"/>
          <w:sz w:val="19"/>
          <w:szCs w:val="19"/>
        </w:rPr>
        <w:t xml:space="preserve">ukazovatele a výšku oprávnených výdavkov projektu s údajmi uvedenými v PZ. Ak </w:t>
      </w:r>
      <w:r w:rsidR="007107B2" w:rsidRPr="00FA00E2">
        <w:rPr>
          <w:rFonts w:ascii="Arial" w:hAnsi="Arial" w:cs="Arial"/>
          <w:sz w:val="19"/>
          <w:szCs w:val="19"/>
        </w:rPr>
        <w:t>bude</w:t>
      </w:r>
      <w:r w:rsidRPr="00FA00E2">
        <w:rPr>
          <w:rFonts w:ascii="Arial" w:hAnsi="Arial" w:cs="Arial"/>
          <w:sz w:val="19"/>
          <w:szCs w:val="19"/>
        </w:rPr>
        <w:t xml:space="preserve"> odchýlka väčšia ako tolerancia uvedená vo výzve (napr. </w:t>
      </w:r>
      <w:r w:rsidR="007107B2" w:rsidRPr="00FA00E2">
        <w:rPr>
          <w:rFonts w:ascii="Arial" w:hAnsi="Arial" w:cs="Arial"/>
          <w:sz w:val="19"/>
          <w:szCs w:val="19"/>
        </w:rPr>
        <w:t>hodnoty merateľných ukazovateľov nižšie o viac ako</w:t>
      </w:r>
      <w:r w:rsidRPr="00FA00E2">
        <w:rPr>
          <w:rFonts w:ascii="Arial" w:hAnsi="Arial" w:cs="Arial"/>
          <w:sz w:val="19"/>
          <w:szCs w:val="19"/>
        </w:rPr>
        <w:t xml:space="preserve"> 1</w:t>
      </w:r>
      <w:r w:rsidR="007107B2" w:rsidRPr="00FA00E2">
        <w:rPr>
          <w:rFonts w:ascii="Arial" w:hAnsi="Arial" w:cs="Arial"/>
          <w:sz w:val="19"/>
          <w:szCs w:val="19"/>
        </w:rPr>
        <w:t>0</w:t>
      </w:r>
      <w:r w:rsidRPr="00FA00E2">
        <w:rPr>
          <w:rFonts w:ascii="Arial" w:hAnsi="Arial" w:cs="Arial"/>
          <w:sz w:val="19"/>
          <w:szCs w:val="19"/>
        </w:rPr>
        <w:t xml:space="preserve"> %</w:t>
      </w:r>
      <w:r w:rsidR="007107B2" w:rsidRPr="00FA00E2">
        <w:rPr>
          <w:rFonts w:ascii="Arial" w:hAnsi="Arial" w:cs="Arial"/>
          <w:sz w:val="19"/>
          <w:szCs w:val="19"/>
        </w:rPr>
        <w:t>, výška oprávnených výdavkov projektu vyššia o viac ako 15%</w:t>
      </w:r>
      <w:r w:rsidRPr="00FA00E2">
        <w:rPr>
          <w:rFonts w:ascii="Arial" w:hAnsi="Arial" w:cs="Arial"/>
          <w:sz w:val="19"/>
          <w:szCs w:val="19"/>
        </w:rPr>
        <w:t>), RO pre IROP vyzve žiadateľa na vysvetlenie nejasností alebo nápra</w:t>
      </w:r>
      <w:r w:rsidRPr="00FA00E2">
        <w:rPr>
          <w:rFonts w:ascii="Arial" w:hAnsi="Arial" w:cs="Arial"/>
          <w:sz w:val="19"/>
          <w:szCs w:val="19"/>
        </w:rPr>
        <w:softHyphen/>
        <w:t>vu údajov zaslaním výzvy na doplnenie ŽoNFP. Po doplnení údajov zo strany žiadateľa RO pre IROP overí, či žiadateľ predložil všetky požadované informácie a dokumen</w:t>
      </w:r>
      <w:r w:rsidRPr="00FA00E2">
        <w:rPr>
          <w:rFonts w:ascii="Arial" w:hAnsi="Arial" w:cs="Arial"/>
          <w:sz w:val="19"/>
          <w:szCs w:val="19"/>
        </w:rPr>
        <w:softHyphen/>
        <w:t>ty a rozhodne o ich relevantnosti. V prípade nedoplnenia náležitostí, v prípade doručenia požadovaných náležitostí po stanovenom termíne alebo v prípade, ak aj po doplnení chýbajúcich náležitostí naďalej pretrvávajú pochyb</w:t>
      </w:r>
      <w:r w:rsidRPr="00FA00E2">
        <w:rPr>
          <w:rFonts w:ascii="Arial" w:hAnsi="Arial" w:cs="Arial"/>
          <w:sz w:val="19"/>
          <w:szCs w:val="19"/>
        </w:rPr>
        <w:softHyphen/>
        <w:t>nosti o pravdivosti alebo úplnosti žiadosti,</w:t>
      </w:r>
      <w:r w:rsidR="007107B2" w:rsidRPr="00FA00E2">
        <w:rPr>
          <w:rFonts w:ascii="Arial" w:hAnsi="Arial" w:cs="Arial"/>
          <w:sz w:val="19"/>
          <w:szCs w:val="19"/>
        </w:rPr>
        <w:t xml:space="preserve"> resp. odchýlk</w:t>
      </w:r>
      <w:r w:rsidR="00680D3D">
        <w:rPr>
          <w:rFonts w:ascii="Arial" w:hAnsi="Arial" w:cs="Arial"/>
          <w:sz w:val="19"/>
          <w:szCs w:val="19"/>
        </w:rPr>
        <w:t>a</w:t>
      </w:r>
      <w:r w:rsidR="007107B2" w:rsidRPr="00FA00E2">
        <w:rPr>
          <w:rFonts w:ascii="Arial" w:hAnsi="Arial" w:cs="Arial"/>
          <w:sz w:val="19"/>
          <w:szCs w:val="19"/>
        </w:rPr>
        <w:t xml:space="preserve"> </w:t>
      </w:r>
      <w:r w:rsidR="007107B2" w:rsidRPr="00FA00E2">
        <w:rPr>
          <w:rFonts w:ascii="Arial" w:hAnsi="Arial" w:cs="Arial"/>
          <w:sz w:val="19"/>
          <w:szCs w:val="19"/>
        </w:rPr>
        <w:lastRenderedPageBreak/>
        <w:t>nebol</w:t>
      </w:r>
      <w:r w:rsidR="00680D3D">
        <w:rPr>
          <w:rFonts w:ascii="Arial" w:hAnsi="Arial" w:cs="Arial"/>
          <w:sz w:val="19"/>
          <w:szCs w:val="19"/>
        </w:rPr>
        <w:t>a</w:t>
      </w:r>
      <w:r w:rsidR="007107B2" w:rsidRPr="00FA00E2">
        <w:rPr>
          <w:rFonts w:ascii="Arial" w:hAnsi="Arial" w:cs="Arial"/>
          <w:sz w:val="19"/>
          <w:szCs w:val="19"/>
        </w:rPr>
        <w:t xml:space="preserve"> relevantne zdôvodnen</w:t>
      </w:r>
      <w:r w:rsidR="00680D3D">
        <w:rPr>
          <w:rFonts w:ascii="Arial" w:hAnsi="Arial" w:cs="Arial"/>
          <w:sz w:val="19"/>
          <w:szCs w:val="19"/>
        </w:rPr>
        <w:t>á</w:t>
      </w:r>
      <w:r w:rsidR="007107B2" w:rsidRPr="00FA00E2">
        <w:rPr>
          <w:rFonts w:ascii="Arial" w:hAnsi="Arial" w:cs="Arial"/>
          <w:sz w:val="19"/>
          <w:szCs w:val="19"/>
        </w:rPr>
        <w:t>,</w:t>
      </w:r>
      <w:r w:rsidRPr="00FA00E2">
        <w:rPr>
          <w:rFonts w:ascii="Arial" w:hAnsi="Arial" w:cs="Arial"/>
          <w:sz w:val="19"/>
          <w:szCs w:val="19"/>
        </w:rPr>
        <w:t xml:space="preserve"> RO pre IROP zastaví konanie</w:t>
      </w:r>
      <w:r w:rsidR="007107B2" w:rsidRPr="00FA00E2">
        <w:rPr>
          <w:rFonts w:ascii="Arial" w:hAnsi="Arial" w:cs="Arial"/>
          <w:sz w:val="19"/>
          <w:szCs w:val="19"/>
        </w:rPr>
        <w:t xml:space="preserve"> o ŽoNFP</w:t>
      </w:r>
      <w:r w:rsidRPr="00FA00E2">
        <w:rPr>
          <w:rFonts w:ascii="Arial" w:hAnsi="Arial" w:cs="Arial"/>
          <w:sz w:val="19"/>
          <w:szCs w:val="19"/>
        </w:rPr>
        <w:t>.</w:t>
      </w:r>
      <w:r w:rsidR="007107B2" w:rsidRPr="00FA00E2">
        <w:rPr>
          <w:rFonts w:ascii="Arial" w:hAnsi="Arial" w:cs="Arial"/>
          <w:sz w:val="19"/>
          <w:szCs w:val="19"/>
        </w:rPr>
        <w:t xml:space="preserve"> V prípade splnenia všetkých podmienok poskytnutia príspevku, ktorých overenie je súčasťou administratívneho overenia, je ŽoNFP postúpená na odborné hodnotenie. </w:t>
      </w:r>
    </w:p>
    <w:p w:rsidR="003312C6" w:rsidRPr="00FA00E2" w:rsidRDefault="003312C6" w:rsidP="007F3AF7">
      <w:pPr>
        <w:pStyle w:val="Nadpis1"/>
        <w:numPr>
          <w:ilvl w:val="2"/>
          <w:numId w:val="12"/>
        </w:numPr>
        <w:ind w:left="567" w:hanging="567"/>
        <w:rPr>
          <w:rFonts w:ascii="Arial" w:hAnsi="Arial" w:cs="Arial"/>
          <w:i/>
          <w:sz w:val="22"/>
        </w:rPr>
      </w:pPr>
      <w:bookmarkStart w:id="17" w:name="_Toc429991294"/>
      <w:r w:rsidRPr="00FA00E2">
        <w:rPr>
          <w:rFonts w:ascii="Arial" w:hAnsi="Arial" w:cs="Arial"/>
          <w:i/>
          <w:sz w:val="22"/>
        </w:rPr>
        <w:t>Fáza odborného hodnotenia ŽoNFP</w:t>
      </w:r>
      <w:bookmarkEnd w:id="17"/>
    </w:p>
    <w:p w:rsidR="007107B2" w:rsidRPr="00FA00E2" w:rsidRDefault="007107B2" w:rsidP="007107B2">
      <w:pPr>
        <w:pStyle w:val="aNormal"/>
        <w:rPr>
          <w:rFonts w:ascii="Arial" w:hAnsi="Arial" w:cs="Arial"/>
          <w:sz w:val="19"/>
          <w:szCs w:val="19"/>
        </w:rPr>
      </w:pPr>
      <w:r w:rsidRPr="00FA00E2">
        <w:rPr>
          <w:rFonts w:ascii="Arial" w:hAnsi="Arial" w:cs="Arial"/>
          <w:sz w:val="19"/>
          <w:szCs w:val="19"/>
        </w:rPr>
        <w:t>V procese odborného hodnotenia RO sú uplatnené:</w:t>
      </w:r>
    </w:p>
    <w:p w:rsidR="007107B2" w:rsidRPr="00FA00E2" w:rsidRDefault="007107B2" w:rsidP="006726E6">
      <w:pPr>
        <w:pStyle w:val="Default"/>
        <w:numPr>
          <w:ilvl w:val="0"/>
          <w:numId w:val="5"/>
        </w:numPr>
        <w:spacing w:before="120" w:after="120" w:line="288" w:lineRule="auto"/>
        <w:jc w:val="both"/>
        <w:rPr>
          <w:rFonts w:ascii="Arial" w:hAnsi="Arial" w:cs="Arial"/>
          <w:sz w:val="19"/>
          <w:szCs w:val="19"/>
        </w:rPr>
      </w:pPr>
      <w:r w:rsidRPr="00FA00E2">
        <w:rPr>
          <w:rFonts w:ascii="Arial" w:hAnsi="Arial" w:cs="Arial"/>
          <w:b/>
          <w:sz w:val="19"/>
          <w:szCs w:val="19"/>
        </w:rPr>
        <w:t>Vylučujúce hodnotiace kritériá</w:t>
      </w:r>
      <w:r w:rsidRPr="00FA00E2">
        <w:rPr>
          <w:rFonts w:ascii="Arial" w:hAnsi="Arial" w:cs="Arial"/>
          <w:sz w:val="19"/>
          <w:szCs w:val="19"/>
        </w:rPr>
        <w:t xml:space="preserve"> sú vyhodnocované iba možnosťou „áno“ alebo možnosťou „nie“. Udelenie možnosti „nie“ pri vylučujúcom kritériu znamená neschválenie ŽoNFP. </w:t>
      </w:r>
    </w:p>
    <w:p w:rsidR="007107B2" w:rsidRPr="00FA00E2" w:rsidRDefault="007107B2" w:rsidP="006726E6">
      <w:pPr>
        <w:pStyle w:val="Default"/>
        <w:numPr>
          <w:ilvl w:val="0"/>
          <w:numId w:val="5"/>
        </w:numPr>
        <w:spacing w:before="120" w:after="120" w:line="288" w:lineRule="auto"/>
        <w:jc w:val="both"/>
        <w:rPr>
          <w:rFonts w:ascii="Arial" w:hAnsi="Arial" w:cs="Arial"/>
          <w:sz w:val="19"/>
          <w:szCs w:val="19"/>
        </w:rPr>
      </w:pPr>
      <w:r w:rsidRPr="00FA00E2">
        <w:rPr>
          <w:rFonts w:ascii="Arial" w:hAnsi="Arial" w:cs="Arial"/>
          <w:b/>
          <w:sz w:val="19"/>
          <w:szCs w:val="19"/>
        </w:rPr>
        <w:t>Bodované hodnotiace kritériá</w:t>
      </w:r>
      <w:r w:rsidRPr="00FA00E2">
        <w:rPr>
          <w:rFonts w:ascii="Arial" w:hAnsi="Arial" w:cs="Arial"/>
          <w:sz w:val="19"/>
          <w:szCs w:val="19"/>
        </w:rPr>
        <w:t xml:space="preserve"> slúžia na posúdenie kvalitatívnej úrovne určitého aspektu ŽoNFP. Bodované hodnotiace kritériá umožňujú vzájomné kvalitatívne porovnanie ŽoNFP.  </w:t>
      </w:r>
    </w:p>
    <w:p w:rsidR="00AD2C61" w:rsidRPr="00FA00E2" w:rsidRDefault="00AD2C61" w:rsidP="000C163A">
      <w:pPr>
        <w:pStyle w:val="Default"/>
        <w:spacing w:before="120" w:after="120" w:line="288" w:lineRule="auto"/>
        <w:jc w:val="both"/>
        <w:rPr>
          <w:rFonts w:ascii="Arial" w:hAnsi="Arial" w:cs="Arial"/>
          <w:color w:val="000000" w:themeColor="text1"/>
          <w:sz w:val="19"/>
          <w:szCs w:val="19"/>
        </w:rPr>
      </w:pPr>
      <w:r w:rsidRPr="00FA00E2">
        <w:rPr>
          <w:rFonts w:ascii="Arial" w:hAnsi="Arial" w:cs="Arial"/>
          <w:b/>
          <w:color w:val="000000" w:themeColor="text1"/>
          <w:sz w:val="19"/>
          <w:szCs w:val="19"/>
        </w:rPr>
        <w:t>Minimálna hranica</w:t>
      </w:r>
      <w:r w:rsidRPr="00FA00E2">
        <w:rPr>
          <w:rFonts w:ascii="Arial" w:hAnsi="Arial" w:cs="Arial"/>
          <w:color w:val="000000" w:themeColor="text1"/>
          <w:sz w:val="19"/>
          <w:szCs w:val="19"/>
        </w:rPr>
        <w:t xml:space="preserve"> na splnenie podmienky odborného hodnotenia predstavuje 60% z maximálneho počtu bodov z odborného hodnotenia. Minimálna hranica predstavuje celé kladné číslo (v prípade zaokrúhľovania RO zaokrúhľuje na celé číslo smerom nahor). Maximálny počet bodov, ktoré je možné za ŽoNFP dosiahnuť, je stanovený ako súčet maximálnej hodnoty všetkých bodovaných hodnotiacich kritérií. Žiadosti, ktoré splnia minimálnu hranicu na splnenie podmienky odborného hodnotenia postupujú do výberového procesu. </w:t>
      </w:r>
    </w:p>
    <w:p w:rsidR="00AD2C61" w:rsidRPr="00FA00E2" w:rsidRDefault="00AD2C61" w:rsidP="000C163A">
      <w:pPr>
        <w:pStyle w:val="Default"/>
        <w:spacing w:before="120" w:after="120" w:line="288" w:lineRule="auto"/>
        <w:jc w:val="both"/>
        <w:rPr>
          <w:rFonts w:ascii="Arial" w:hAnsi="Arial" w:cs="Arial"/>
          <w:color w:val="000000" w:themeColor="text1"/>
          <w:sz w:val="19"/>
          <w:szCs w:val="19"/>
        </w:rPr>
      </w:pPr>
      <w:r w:rsidRPr="00FA00E2">
        <w:rPr>
          <w:rFonts w:ascii="Arial" w:hAnsi="Arial" w:cs="Arial"/>
          <w:color w:val="000000" w:themeColor="text1"/>
          <w:sz w:val="19"/>
          <w:szCs w:val="19"/>
        </w:rPr>
        <w:t>Aplikáciou všetkých kritérií odborného hodnotenia sa súčtom všetkých pridelených bodov určí zoznam žiadostí o NFP, ktoré spĺňajú minimálnu hranicu na splnenie podmienky odborného hodnotenia a ktoré postupujú ďalej do výberového procesu. Nedosiahnutie minimálnej hranice na splnenie podmienky odborného hodnotenia znamená neschválenie ŽoNFP.</w:t>
      </w:r>
    </w:p>
    <w:p w:rsidR="000B31CA" w:rsidRPr="00FA00E2" w:rsidRDefault="000B31CA" w:rsidP="007F3AF7">
      <w:pPr>
        <w:pStyle w:val="Nadpis1"/>
        <w:numPr>
          <w:ilvl w:val="2"/>
          <w:numId w:val="12"/>
        </w:numPr>
        <w:ind w:left="567" w:hanging="567"/>
        <w:rPr>
          <w:rFonts w:ascii="Arial" w:hAnsi="Arial" w:cs="Arial"/>
          <w:i/>
          <w:sz w:val="22"/>
        </w:rPr>
      </w:pPr>
      <w:bookmarkStart w:id="18" w:name="_Toc429991295"/>
      <w:r w:rsidRPr="00FA00E2">
        <w:rPr>
          <w:rFonts w:ascii="Arial" w:hAnsi="Arial" w:cs="Arial"/>
          <w:i/>
          <w:sz w:val="22"/>
        </w:rPr>
        <w:t>Fáza výberu ŽoNFP</w:t>
      </w:r>
      <w:bookmarkEnd w:id="18"/>
    </w:p>
    <w:p w:rsidR="007D3A04" w:rsidRPr="00FA00E2" w:rsidRDefault="007D3A04" w:rsidP="0005747A">
      <w:pPr>
        <w:pStyle w:val="Bezriadkovania"/>
        <w:numPr>
          <w:ilvl w:val="0"/>
          <w:numId w:val="13"/>
        </w:numPr>
        <w:spacing w:before="240"/>
        <w:ind w:left="714" w:hanging="357"/>
        <w:rPr>
          <w:rFonts w:ascii="Arial" w:hAnsi="Arial" w:cs="Arial"/>
          <w:b/>
          <w:color w:val="2E74B5" w:themeColor="accent1" w:themeShade="BF"/>
          <w:sz w:val="19"/>
          <w:szCs w:val="19"/>
        </w:rPr>
      </w:pPr>
      <w:r w:rsidRPr="00FA00E2">
        <w:rPr>
          <w:rFonts w:ascii="Arial" w:hAnsi="Arial" w:cs="Arial"/>
          <w:b/>
          <w:color w:val="2E74B5" w:themeColor="accent1" w:themeShade="BF"/>
          <w:sz w:val="19"/>
          <w:szCs w:val="19"/>
        </w:rPr>
        <w:t>Výberové kritériá</w:t>
      </w:r>
    </w:p>
    <w:p w:rsidR="006F7971" w:rsidRPr="00FA00E2" w:rsidRDefault="006F7971" w:rsidP="006F7971">
      <w:pPr>
        <w:pStyle w:val="Default"/>
        <w:spacing w:before="120" w:after="120" w:line="288" w:lineRule="auto"/>
        <w:jc w:val="both"/>
        <w:rPr>
          <w:rFonts w:ascii="Arial" w:hAnsi="Arial" w:cs="Arial"/>
          <w:color w:val="000000" w:themeColor="text1"/>
          <w:sz w:val="19"/>
          <w:szCs w:val="19"/>
        </w:rPr>
      </w:pPr>
      <w:r w:rsidRPr="00FA00E2">
        <w:rPr>
          <w:rFonts w:ascii="Arial" w:hAnsi="Arial" w:cs="Arial"/>
          <w:color w:val="000000" w:themeColor="text1"/>
          <w:sz w:val="19"/>
          <w:szCs w:val="19"/>
        </w:rPr>
        <w:t>Po ukončení odborného hodnotenia ŽoNFP predložených v rámci výzvy sa zo zoznamu žiadostí, ktoré splnili minimálnu hranicu na splnenie podmienky odborného hodnotenia vykoná usporiadanie ŽoNFP do skupín:</w:t>
      </w:r>
    </w:p>
    <w:p w:rsidR="006F7971" w:rsidRPr="00FA00E2" w:rsidRDefault="006F7971" w:rsidP="006F7971">
      <w:pPr>
        <w:pStyle w:val="Default"/>
        <w:spacing w:before="120" w:after="120" w:line="288" w:lineRule="auto"/>
        <w:jc w:val="both"/>
        <w:rPr>
          <w:rFonts w:ascii="Arial" w:hAnsi="Arial" w:cs="Arial"/>
          <w:color w:val="000000" w:themeColor="text1"/>
          <w:sz w:val="19"/>
          <w:szCs w:val="19"/>
        </w:rPr>
      </w:pPr>
      <w:r w:rsidRPr="00FA00E2">
        <w:rPr>
          <w:rFonts w:ascii="Arial" w:hAnsi="Arial" w:cs="Arial"/>
          <w:b/>
          <w:color w:val="000000" w:themeColor="text1"/>
          <w:sz w:val="19"/>
          <w:szCs w:val="19"/>
        </w:rPr>
        <w:t>1. skupina:</w:t>
      </w:r>
      <w:r w:rsidRPr="00FA00E2">
        <w:rPr>
          <w:rFonts w:ascii="Arial" w:hAnsi="Arial" w:cs="Arial"/>
          <w:color w:val="000000" w:themeColor="text1"/>
          <w:sz w:val="19"/>
          <w:szCs w:val="19"/>
        </w:rPr>
        <w:t xml:space="preserve">  ŽoNFP, ktoré obsahovali pozitívnu hodnotiacu správu projektového zámeru</w:t>
      </w:r>
      <w:r w:rsidR="00206DC8">
        <w:rPr>
          <w:rFonts w:ascii="Arial" w:hAnsi="Arial" w:cs="Arial"/>
          <w:color w:val="000000" w:themeColor="text1"/>
          <w:sz w:val="19"/>
          <w:szCs w:val="19"/>
        </w:rPr>
        <w:t>.</w:t>
      </w:r>
    </w:p>
    <w:p w:rsidR="00F74B17" w:rsidRPr="00FA00E2" w:rsidRDefault="006F7971" w:rsidP="006F7971">
      <w:pPr>
        <w:pStyle w:val="Default"/>
        <w:spacing w:before="120" w:after="120" w:line="288" w:lineRule="auto"/>
        <w:jc w:val="both"/>
        <w:rPr>
          <w:rFonts w:ascii="Arial" w:hAnsi="Arial" w:cs="Arial"/>
          <w:color w:val="000000" w:themeColor="text1"/>
          <w:sz w:val="19"/>
          <w:szCs w:val="19"/>
        </w:rPr>
      </w:pPr>
      <w:r w:rsidRPr="00FA00E2">
        <w:rPr>
          <w:rFonts w:ascii="Arial" w:hAnsi="Arial" w:cs="Arial"/>
          <w:b/>
          <w:color w:val="000000" w:themeColor="text1"/>
          <w:sz w:val="19"/>
          <w:szCs w:val="19"/>
        </w:rPr>
        <w:t>2. skupina:</w:t>
      </w:r>
      <w:r w:rsidRPr="00FA00E2">
        <w:rPr>
          <w:rFonts w:ascii="Arial" w:hAnsi="Arial" w:cs="Arial"/>
          <w:color w:val="000000" w:themeColor="text1"/>
          <w:sz w:val="19"/>
          <w:szCs w:val="19"/>
        </w:rPr>
        <w:t xml:space="preserve">  </w:t>
      </w:r>
      <w:r w:rsidR="00F74B17" w:rsidRPr="00FA00E2">
        <w:rPr>
          <w:rFonts w:ascii="Arial" w:hAnsi="Arial" w:cs="Arial"/>
          <w:color w:val="000000" w:themeColor="text1"/>
          <w:sz w:val="19"/>
          <w:szCs w:val="19"/>
        </w:rPr>
        <w:t>ŽoNFP, ktoré obsahovali negatívnu hodnotiacu správu projektového zámeru</w:t>
      </w:r>
      <w:r w:rsidR="00206DC8">
        <w:rPr>
          <w:rFonts w:ascii="Arial" w:hAnsi="Arial" w:cs="Arial"/>
          <w:color w:val="000000" w:themeColor="text1"/>
          <w:sz w:val="19"/>
          <w:szCs w:val="19"/>
        </w:rPr>
        <w:t>:</w:t>
      </w:r>
    </w:p>
    <w:p w:rsidR="00F74B17" w:rsidRPr="00FA00E2" w:rsidRDefault="00DF29B7" w:rsidP="00F74B17">
      <w:pPr>
        <w:pStyle w:val="Default"/>
        <w:numPr>
          <w:ilvl w:val="0"/>
          <w:numId w:val="5"/>
        </w:numPr>
        <w:spacing w:before="120" w:after="120" w:line="288" w:lineRule="auto"/>
        <w:jc w:val="both"/>
        <w:rPr>
          <w:rFonts w:ascii="Arial" w:hAnsi="Arial" w:cs="Arial"/>
          <w:color w:val="000000" w:themeColor="text1"/>
          <w:sz w:val="19"/>
          <w:szCs w:val="19"/>
        </w:rPr>
      </w:pPr>
      <w:r w:rsidRPr="00FA00E2">
        <w:rPr>
          <w:rFonts w:ascii="Arial" w:hAnsi="Arial" w:cs="Arial"/>
          <w:color w:val="000000" w:themeColor="text1"/>
          <w:sz w:val="19"/>
          <w:szCs w:val="19"/>
        </w:rPr>
        <w:t xml:space="preserve">z dôvodu </w:t>
      </w:r>
      <w:r w:rsidRPr="00FA00E2">
        <w:rPr>
          <w:rFonts w:ascii="Arial" w:hAnsi="Arial" w:cs="Arial"/>
          <w:sz w:val="19"/>
          <w:szCs w:val="19"/>
        </w:rPr>
        <w:t>alokácie určenej vo výzve na predkladanie PZ pri splnení podmienok výzvy na predkladanie PZ</w:t>
      </w:r>
      <w:r w:rsidR="00042A18">
        <w:rPr>
          <w:rFonts w:ascii="Arial" w:hAnsi="Arial" w:cs="Arial"/>
          <w:color w:val="000000" w:themeColor="text1"/>
          <w:sz w:val="19"/>
          <w:szCs w:val="19"/>
        </w:rPr>
        <w:t xml:space="preserve"> </w:t>
      </w:r>
      <w:r w:rsidR="00244F93">
        <w:rPr>
          <w:rFonts w:ascii="Arial" w:hAnsi="Arial" w:cs="Arial"/>
          <w:color w:val="000000" w:themeColor="text1"/>
          <w:sz w:val="19"/>
          <w:szCs w:val="19"/>
        </w:rPr>
        <w:t>(neuplatňuje sa pri ŠC 1.1 a ŠC 2.1.2);</w:t>
      </w:r>
    </w:p>
    <w:p w:rsidR="00DF29B7" w:rsidRPr="00FA00E2" w:rsidRDefault="00DF29B7" w:rsidP="00F74B17">
      <w:pPr>
        <w:pStyle w:val="Default"/>
        <w:numPr>
          <w:ilvl w:val="0"/>
          <w:numId w:val="5"/>
        </w:numPr>
        <w:spacing w:before="120" w:after="120" w:line="288" w:lineRule="auto"/>
        <w:jc w:val="both"/>
        <w:rPr>
          <w:rFonts w:ascii="Arial" w:hAnsi="Arial" w:cs="Arial"/>
          <w:color w:val="000000" w:themeColor="text1"/>
          <w:sz w:val="19"/>
          <w:szCs w:val="19"/>
        </w:rPr>
      </w:pPr>
      <w:r w:rsidRPr="00FA00E2">
        <w:rPr>
          <w:rFonts w:ascii="Arial" w:hAnsi="Arial" w:cs="Arial"/>
          <w:color w:val="000000" w:themeColor="text1"/>
          <w:sz w:val="19"/>
          <w:szCs w:val="19"/>
        </w:rPr>
        <w:t>z dôvodu nesplnenia</w:t>
      </w:r>
      <w:r w:rsidRPr="00FA00E2">
        <w:rPr>
          <w:rFonts w:ascii="Arial" w:hAnsi="Arial" w:cs="Arial"/>
          <w:sz w:val="19"/>
          <w:szCs w:val="19"/>
        </w:rPr>
        <w:t xml:space="preserve"> podmienok výzvy na predkladanie PZ (pri podmienke splnenia kritérií na posudzovanie PZ nesplnili minimálne jedno zo základných posudzovacích kritérií)</w:t>
      </w:r>
      <w:r w:rsidR="00F74B17" w:rsidRPr="00FA00E2">
        <w:rPr>
          <w:rFonts w:ascii="Arial" w:hAnsi="Arial" w:cs="Arial"/>
          <w:sz w:val="19"/>
          <w:szCs w:val="19"/>
        </w:rPr>
        <w:t>.</w:t>
      </w:r>
    </w:p>
    <w:p w:rsidR="006F7971" w:rsidRPr="00FA00E2" w:rsidRDefault="006F7971" w:rsidP="006F7971">
      <w:pPr>
        <w:pStyle w:val="Default"/>
        <w:spacing w:before="120" w:after="120" w:line="288" w:lineRule="auto"/>
        <w:jc w:val="both"/>
        <w:rPr>
          <w:rFonts w:ascii="Arial" w:hAnsi="Arial" w:cs="Arial"/>
          <w:color w:val="000000" w:themeColor="text1"/>
          <w:sz w:val="19"/>
          <w:szCs w:val="19"/>
        </w:rPr>
      </w:pPr>
      <w:r w:rsidRPr="00FA00E2">
        <w:rPr>
          <w:rFonts w:ascii="Arial" w:hAnsi="Arial" w:cs="Arial"/>
          <w:color w:val="000000" w:themeColor="text1"/>
          <w:sz w:val="19"/>
          <w:szCs w:val="19"/>
        </w:rPr>
        <w:t>V rámci každej z uvedených skupín sa ŽoNFP zoradia zostupne podľa bodovej hodnoty získanej v odbornom hodnotení, t.j. od ŽoNFP s najvyšším počtom bodov po ŽoNFP s najnižším počtom bodov.</w:t>
      </w:r>
      <w:r w:rsidR="007D3A04" w:rsidRPr="00FA00E2">
        <w:rPr>
          <w:rFonts w:ascii="Arial" w:hAnsi="Arial" w:cs="Arial"/>
          <w:color w:val="000000" w:themeColor="text1"/>
          <w:sz w:val="19"/>
          <w:szCs w:val="19"/>
        </w:rPr>
        <w:t xml:space="preserve"> ŽoNFP sú schvaľované až do výšky disponibilnej alokácie na výzvu.</w:t>
      </w:r>
    </w:p>
    <w:p w:rsidR="006F7971" w:rsidRPr="00FA00E2" w:rsidRDefault="006F7971" w:rsidP="0005747A">
      <w:pPr>
        <w:pStyle w:val="Default"/>
        <w:spacing w:before="120" w:after="120" w:line="288" w:lineRule="auto"/>
        <w:jc w:val="both"/>
        <w:rPr>
          <w:rFonts w:ascii="Arial" w:hAnsi="Arial" w:cs="Arial"/>
          <w:color w:val="000000" w:themeColor="text1"/>
          <w:sz w:val="19"/>
          <w:szCs w:val="19"/>
        </w:rPr>
      </w:pPr>
      <w:r w:rsidRPr="00FA00E2">
        <w:rPr>
          <w:rFonts w:ascii="Arial" w:hAnsi="Arial" w:cs="Arial"/>
          <w:color w:val="000000" w:themeColor="text1"/>
          <w:sz w:val="19"/>
          <w:szCs w:val="19"/>
        </w:rPr>
        <w:t>V prípade, že disponibilná alokácia na výzvu nie je vyčerpaná v rámci 1. skupiny ŽoNFP</w:t>
      </w:r>
      <w:r w:rsidR="00ED0644" w:rsidRPr="00FA00E2">
        <w:rPr>
          <w:rFonts w:ascii="Arial" w:hAnsi="Arial" w:cs="Arial"/>
          <w:color w:val="000000" w:themeColor="text1"/>
          <w:sz w:val="19"/>
          <w:szCs w:val="19"/>
        </w:rPr>
        <w:t>,</w:t>
      </w:r>
      <w:r w:rsidRPr="00FA00E2">
        <w:rPr>
          <w:rFonts w:ascii="Arial" w:hAnsi="Arial" w:cs="Arial"/>
          <w:color w:val="000000" w:themeColor="text1"/>
          <w:sz w:val="19"/>
          <w:szCs w:val="19"/>
        </w:rPr>
        <w:t xml:space="preserve"> tak je uvedený postup analogicky použ</w:t>
      </w:r>
      <w:r w:rsidR="00E3323F" w:rsidRPr="00FA00E2">
        <w:rPr>
          <w:rFonts w:ascii="Arial" w:hAnsi="Arial" w:cs="Arial"/>
          <w:color w:val="000000" w:themeColor="text1"/>
          <w:sz w:val="19"/>
          <w:szCs w:val="19"/>
        </w:rPr>
        <w:t xml:space="preserve">itý pre projekty zaradené do 2. </w:t>
      </w:r>
      <w:r w:rsidRPr="00FA00E2">
        <w:rPr>
          <w:rFonts w:ascii="Arial" w:hAnsi="Arial" w:cs="Arial"/>
          <w:color w:val="000000" w:themeColor="text1"/>
          <w:sz w:val="19"/>
          <w:szCs w:val="19"/>
        </w:rPr>
        <w:t>skupiny ŽoNFP (</w:t>
      </w:r>
      <w:r w:rsidR="005D35F4" w:rsidRPr="00FA00E2">
        <w:rPr>
          <w:rFonts w:ascii="Arial" w:hAnsi="Arial" w:cs="Arial"/>
          <w:color w:val="000000" w:themeColor="text1"/>
          <w:sz w:val="19"/>
          <w:szCs w:val="19"/>
        </w:rPr>
        <w:t>pri ŠC 1.2.1, ŠC 1.2.2,</w:t>
      </w:r>
      <w:r w:rsidR="005D35F4">
        <w:rPr>
          <w:rFonts w:ascii="Arial" w:hAnsi="Arial" w:cs="Arial"/>
          <w:color w:val="000000" w:themeColor="text1"/>
          <w:sz w:val="19"/>
          <w:szCs w:val="19"/>
        </w:rPr>
        <w:t xml:space="preserve"> </w:t>
      </w:r>
      <w:r w:rsidR="005D35F4" w:rsidRPr="00FA00E2">
        <w:rPr>
          <w:rFonts w:ascii="Arial" w:hAnsi="Arial" w:cs="Arial"/>
          <w:color w:val="000000" w:themeColor="text1"/>
          <w:sz w:val="19"/>
          <w:szCs w:val="19"/>
        </w:rPr>
        <w:t>ŠC 2.1.1, ŠC 2.2.1, 2.2.2, ŠC 2.2.3</w:t>
      </w:r>
      <w:r w:rsidR="005D35F4">
        <w:rPr>
          <w:rFonts w:ascii="Arial" w:hAnsi="Arial" w:cs="Arial"/>
          <w:color w:val="000000" w:themeColor="text1"/>
          <w:sz w:val="19"/>
          <w:szCs w:val="19"/>
        </w:rPr>
        <w:t>, ŠC 4.2.1,</w:t>
      </w:r>
      <w:r w:rsidR="005D35F4" w:rsidRPr="00FA00E2">
        <w:rPr>
          <w:rFonts w:ascii="Arial" w:hAnsi="Arial" w:cs="Arial"/>
          <w:color w:val="000000" w:themeColor="text1"/>
          <w:sz w:val="19"/>
          <w:szCs w:val="19"/>
        </w:rPr>
        <w:t xml:space="preserve"> ŠC 4.3.1</w:t>
      </w:r>
      <w:r w:rsidR="005D35F4">
        <w:rPr>
          <w:rFonts w:ascii="Arial" w:hAnsi="Arial" w:cs="Arial"/>
          <w:color w:val="000000" w:themeColor="text1"/>
          <w:sz w:val="19"/>
          <w:szCs w:val="19"/>
        </w:rPr>
        <w:t xml:space="preserve"> </w:t>
      </w:r>
      <w:r w:rsidR="00EA5034" w:rsidRPr="00FA00E2">
        <w:rPr>
          <w:rFonts w:ascii="Arial" w:hAnsi="Arial" w:cs="Arial"/>
          <w:color w:val="000000" w:themeColor="text1"/>
          <w:sz w:val="19"/>
          <w:szCs w:val="19"/>
        </w:rPr>
        <w:t>prioritne ŽoNFP</w:t>
      </w:r>
      <w:r w:rsidRPr="00FA00E2">
        <w:rPr>
          <w:rFonts w:ascii="Arial" w:hAnsi="Arial" w:cs="Arial"/>
          <w:color w:val="000000" w:themeColor="text1"/>
          <w:sz w:val="19"/>
          <w:szCs w:val="19"/>
        </w:rPr>
        <w:t xml:space="preserve"> obsahujúce negatívnu hodnotiacu správu </w:t>
      </w:r>
      <w:r w:rsidR="00EA5034" w:rsidRPr="00FA00E2">
        <w:rPr>
          <w:rFonts w:ascii="Arial" w:hAnsi="Arial" w:cs="Arial"/>
          <w:color w:val="000000" w:themeColor="text1"/>
          <w:sz w:val="19"/>
          <w:szCs w:val="19"/>
        </w:rPr>
        <w:t>PZ z dôvodu alokácie určenej vo výzve na predkladanie PZ</w:t>
      </w:r>
      <w:r w:rsidRPr="00FA00E2">
        <w:rPr>
          <w:rFonts w:ascii="Arial" w:hAnsi="Arial" w:cs="Arial"/>
          <w:color w:val="000000" w:themeColor="text1"/>
          <w:sz w:val="19"/>
          <w:szCs w:val="19"/>
        </w:rPr>
        <w:t xml:space="preserve">) za dodržania podmienky, že na ŽoNFP, ktoré obsahovali negatívnu správu PZ </w:t>
      </w:r>
      <w:r w:rsidR="00EA5034" w:rsidRPr="00FA00E2">
        <w:rPr>
          <w:rFonts w:ascii="Arial" w:hAnsi="Arial" w:cs="Arial"/>
          <w:color w:val="000000" w:themeColor="text1"/>
          <w:sz w:val="19"/>
          <w:szCs w:val="19"/>
        </w:rPr>
        <w:t xml:space="preserve">sa </w:t>
      </w:r>
      <w:r w:rsidRPr="00FA00E2">
        <w:rPr>
          <w:rFonts w:ascii="Arial" w:hAnsi="Arial" w:cs="Arial"/>
          <w:color w:val="000000" w:themeColor="text1"/>
          <w:sz w:val="19"/>
          <w:szCs w:val="19"/>
        </w:rPr>
        <w:t>použije max. 10 % zostávajúcej alokácie určenej na výzvu.</w:t>
      </w:r>
      <w:r w:rsidR="00A35872" w:rsidRPr="00FA00E2">
        <w:rPr>
          <w:rFonts w:ascii="Arial" w:hAnsi="Arial" w:cs="Arial"/>
          <w:color w:val="000000" w:themeColor="text1"/>
          <w:sz w:val="19"/>
          <w:szCs w:val="19"/>
        </w:rPr>
        <w:t xml:space="preserve"> </w:t>
      </w:r>
    </w:p>
    <w:p w:rsidR="006F7971" w:rsidRPr="00FA00E2" w:rsidRDefault="006F7971" w:rsidP="006F7971">
      <w:pPr>
        <w:pStyle w:val="Default"/>
        <w:spacing w:before="120" w:after="120" w:line="288" w:lineRule="auto"/>
        <w:jc w:val="both"/>
        <w:rPr>
          <w:rFonts w:ascii="Arial" w:hAnsi="Arial" w:cs="Arial"/>
          <w:color w:val="000000" w:themeColor="text1"/>
          <w:sz w:val="19"/>
          <w:szCs w:val="19"/>
        </w:rPr>
      </w:pPr>
      <w:r w:rsidRPr="00FA00E2">
        <w:rPr>
          <w:rFonts w:ascii="Arial" w:hAnsi="Arial" w:cs="Arial"/>
          <w:color w:val="000000" w:themeColor="text1"/>
          <w:sz w:val="19"/>
          <w:szCs w:val="19"/>
        </w:rPr>
        <w:t xml:space="preserve">V prípade, ak sa v poradí vytvorenom po aplikácii výberových kritérií nachádzajú na hranici danej výškou alokácie na výzvu viaceré ŽoNFP z dôvodu rovnakého počtu bodov na rovnakom mieste, sú uplatňované </w:t>
      </w:r>
      <w:r w:rsidRPr="00FA00E2">
        <w:rPr>
          <w:rFonts w:ascii="Arial" w:hAnsi="Arial" w:cs="Arial"/>
          <w:b/>
          <w:color w:val="000000" w:themeColor="text1"/>
          <w:sz w:val="19"/>
          <w:szCs w:val="19"/>
        </w:rPr>
        <w:t>rozlišovacie kritériá</w:t>
      </w:r>
      <w:r w:rsidRPr="00FA00E2">
        <w:rPr>
          <w:rFonts w:ascii="Arial" w:hAnsi="Arial" w:cs="Arial"/>
          <w:color w:val="000000" w:themeColor="text1"/>
          <w:sz w:val="19"/>
          <w:szCs w:val="19"/>
        </w:rPr>
        <w:t>. Zoradenie takýchto projektov sa potom uskutočňuje nasledovne:</w:t>
      </w:r>
    </w:p>
    <w:p w:rsidR="006F7971" w:rsidRPr="00FA00E2" w:rsidRDefault="006F7971" w:rsidP="006726E6">
      <w:pPr>
        <w:pStyle w:val="Default"/>
        <w:numPr>
          <w:ilvl w:val="6"/>
          <w:numId w:val="7"/>
        </w:numPr>
        <w:spacing w:before="120" w:after="120" w:line="288" w:lineRule="auto"/>
        <w:ind w:left="426"/>
        <w:jc w:val="both"/>
        <w:rPr>
          <w:rFonts w:ascii="Arial" w:hAnsi="Arial" w:cs="Arial"/>
          <w:color w:val="000000" w:themeColor="text1"/>
          <w:sz w:val="19"/>
          <w:szCs w:val="19"/>
        </w:rPr>
      </w:pPr>
      <w:r w:rsidRPr="00FA00E2">
        <w:rPr>
          <w:rFonts w:ascii="Arial" w:hAnsi="Arial" w:cs="Arial"/>
          <w:color w:val="000000" w:themeColor="text1"/>
          <w:sz w:val="19"/>
          <w:szCs w:val="19"/>
        </w:rPr>
        <w:t>výsledný počet bodov dosiahnutý v odbornom hodnotení v rámci skupiny Finančná a ekonomická stránka projektu;</w:t>
      </w:r>
    </w:p>
    <w:p w:rsidR="006F7971" w:rsidRPr="00FA00E2" w:rsidRDefault="006F7971" w:rsidP="006726E6">
      <w:pPr>
        <w:pStyle w:val="Default"/>
        <w:numPr>
          <w:ilvl w:val="6"/>
          <w:numId w:val="7"/>
        </w:numPr>
        <w:spacing w:before="120" w:after="120" w:line="288" w:lineRule="auto"/>
        <w:ind w:left="426"/>
        <w:jc w:val="both"/>
        <w:rPr>
          <w:rFonts w:ascii="Arial" w:hAnsi="Arial" w:cs="Arial"/>
          <w:color w:val="000000" w:themeColor="text1"/>
          <w:sz w:val="19"/>
          <w:szCs w:val="19"/>
        </w:rPr>
      </w:pPr>
      <w:r w:rsidRPr="00FA00E2">
        <w:rPr>
          <w:rFonts w:ascii="Arial" w:hAnsi="Arial" w:cs="Arial"/>
          <w:color w:val="000000" w:themeColor="text1"/>
          <w:sz w:val="19"/>
          <w:szCs w:val="19"/>
        </w:rPr>
        <w:t>výsledný počet bodov dosiahnutý v odbornom hodnotení v rámci skupiny Navrhovaný spôsob realizácie projektu.</w:t>
      </w:r>
    </w:p>
    <w:p w:rsidR="006F7971" w:rsidRPr="00FA00E2" w:rsidRDefault="006F7971" w:rsidP="006F7971">
      <w:pPr>
        <w:pStyle w:val="Default"/>
        <w:spacing w:before="120" w:after="120" w:line="288" w:lineRule="auto"/>
        <w:jc w:val="both"/>
        <w:rPr>
          <w:rFonts w:ascii="Arial" w:hAnsi="Arial" w:cs="Arial"/>
          <w:color w:val="000000" w:themeColor="text1"/>
          <w:sz w:val="19"/>
          <w:szCs w:val="19"/>
        </w:rPr>
      </w:pPr>
      <w:r w:rsidRPr="00FA00E2">
        <w:rPr>
          <w:rFonts w:ascii="Arial" w:hAnsi="Arial" w:cs="Arial"/>
          <w:color w:val="000000" w:themeColor="text1"/>
          <w:sz w:val="19"/>
          <w:szCs w:val="19"/>
        </w:rPr>
        <w:lastRenderedPageBreak/>
        <w:t xml:space="preserve">Tieto kritériá sú zoradené podľa poradia dôležitosti, </w:t>
      </w:r>
      <w:r w:rsidR="00ED0644" w:rsidRPr="00FA00E2">
        <w:rPr>
          <w:rFonts w:ascii="Arial" w:hAnsi="Arial" w:cs="Arial"/>
          <w:color w:val="000000" w:themeColor="text1"/>
          <w:sz w:val="19"/>
          <w:szCs w:val="19"/>
        </w:rPr>
        <w:t xml:space="preserve">čo </w:t>
      </w:r>
      <w:r w:rsidRPr="00FA00E2">
        <w:rPr>
          <w:rFonts w:ascii="Arial" w:hAnsi="Arial" w:cs="Arial"/>
          <w:color w:val="000000" w:themeColor="text1"/>
          <w:sz w:val="19"/>
          <w:szCs w:val="19"/>
        </w:rPr>
        <w:t>znamená, že ak nebol zistený bodový rozdiel v rámci prvého kritéria, posudzuje sa ďalšie v poradí.</w:t>
      </w:r>
    </w:p>
    <w:p w:rsidR="00543768" w:rsidRPr="00FA00E2" w:rsidRDefault="00543768" w:rsidP="007F3AF7">
      <w:pPr>
        <w:pStyle w:val="Nadpis1"/>
        <w:numPr>
          <w:ilvl w:val="2"/>
          <w:numId w:val="12"/>
        </w:numPr>
        <w:ind w:left="567" w:hanging="567"/>
        <w:rPr>
          <w:rFonts w:ascii="Arial" w:hAnsi="Arial" w:cs="Arial"/>
          <w:i/>
          <w:sz w:val="22"/>
        </w:rPr>
      </w:pPr>
      <w:bookmarkStart w:id="19" w:name="_Toc429991296"/>
      <w:r w:rsidRPr="00FA00E2">
        <w:rPr>
          <w:rFonts w:ascii="Arial" w:hAnsi="Arial" w:cs="Arial"/>
          <w:i/>
          <w:sz w:val="22"/>
        </w:rPr>
        <w:t>Fáza vyhodnotenia výzvy na predkladanie ŽoNFP</w:t>
      </w:r>
      <w:bookmarkEnd w:id="19"/>
    </w:p>
    <w:p w:rsidR="00543768" w:rsidRPr="00FA00E2" w:rsidRDefault="00543768" w:rsidP="00543768">
      <w:pPr>
        <w:pStyle w:val="Default"/>
        <w:spacing w:before="120" w:after="120" w:line="288" w:lineRule="auto"/>
        <w:jc w:val="both"/>
        <w:rPr>
          <w:rFonts w:ascii="Arial" w:hAnsi="Arial" w:cs="Arial"/>
          <w:color w:val="000000" w:themeColor="text1"/>
          <w:sz w:val="19"/>
          <w:szCs w:val="19"/>
        </w:rPr>
      </w:pPr>
      <w:r w:rsidRPr="00FA00E2">
        <w:rPr>
          <w:rFonts w:ascii="Arial" w:hAnsi="Arial" w:cs="Arial"/>
          <w:color w:val="000000" w:themeColor="text1"/>
          <w:sz w:val="19"/>
          <w:szCs w:val="19"/>
        </w:rPr>
        <w:t>Po ukončení schvaľovacieho procesu ŽoNFP (t.j. po vydaní prvostupňového rozhodnutia za všetky ŽoNFP predložené v rámci výzvy) RO pre IROP vypracuje záverečnú správu z výzvy na predkladanie ŽoNFP.</w:t>
      </w:r>
    </w:p>
    <w:p w:rsidR="007F3AF7" w:rsidRPr="00FA00E2" w:rsidRDefault="00543768" w:rsidP="00543768">
      <w:pPr>
        <w:pStyle w:val="Default"/>
        <w:spacing w:before="120" w:after="120" w:line="288" w:lineRule="auto"/>
        <w:jc w:val="both"/>
        <w:rPr>
          <w:rFonts w:ascii="Arial" w:hAnsi="Arial" w:cs="Arial"/>
          <w:color w:val="000000" w:themeColor="text1"/>
          <w:sz w:val="19"/>
          <w:szCs w:val="19"/>
        </w:rPr>
      </w:pPr>
      <w:r w:rsidRPr="00FA00E2">
        <w:rPr>
          <w:rFonts w:ascii="Arial" w:hAnsi="Arial" w:cs="Arial"/>
          <w:color w:val="000000" w:themeColor="text1"/>
          <w:sz w:val="19"/>
          <w:szCs w:val="19"/>
        </w:rPr>
        <w:t xml:space="preserve">V prípade výziev, kde bola zadefinovaná možnosť využitia </w:t>
      </w:r>
      <w:r w:rsidRPr="00FA00E2">
        <w:rPr>
          <w:rFonts w:ascii="Arial" w:hAnsi="Arial" w:cs="Arial"/>
          <w:b/>
          <w:color w:val="000000" w:themeColor="text1"/>
          <w:sz w:val="19"/>
          <w:szCs w:val="19"/>
        </w:rPr>
        <w:t>zásobníka projektov</w:t>
      </w:r>
      <w:r w:rsidRPr="00FA00E2">
        <w:rPr>
          <w:rFonts w:ascii="Arial" w:hAnsi="Arial" w:cs="Arial"/>
          <w:color w:val="000000" w:themeColor="text1"/>
          <w:sz w:val="19"/>
          <w:szCs w:val="19"/>
        </w:rPr>
        <w:t xml:space="preserve"> podľa § 21 zákona o EŠIF, spracuje RO pre IROP zásobník projektov ako prílohu záverečnej správy (samostatný </w:t>
      </w:r>
      <w:r w:rsidRPr="00534A65">
        <w:rPr>
          <w:rFonts w:ascii="Arial" w:hAnsi="Arial" w:cs="Arial"/>
          <w:color w:val="000000" w:themeColor="text1"/>
          <w:sz w:val="19"/>
          <w:szCs w:val="19"/>
        </w:rPr>
        <w:t>zoznam ŽoNFP, ktoré obsahovali pozitívnu hodnotiacu správu PZ</w:t>
      </w:r>
      <w:r w:rsidR="003D7941" w:rsidRPr="00534A65">
        <w:rPr>
          <w:rFonts w:ascii="Arial" w:hAnsi="Arial" w:cs="Arial"/>
          <w:color w:val="000000" w:themeColor="text1"/>
          <w:sz w:val="19"/>
          <w:szCs w:val="19"/>
        </w:rPr>
        <w:t xml:space="preserve"> ako aj ŽoNFP, ktoré obsahovali negatívnu hodnotiacu správu projektového zámeru z dôvodu </w:t>
      </w:r>
      <w:r w:rsidR="00534A65">
        <w:rPr>
          <w:rFonts w:ascii="Arial" w:hAnsi="Arial" w:cs="Arial"/>
          <w:color w:val="000000" w:themeColor="text1"/>
          <w:sz w:val="19"/>
          <w:szCs w:val="19"/>
        </w:rPr>
        <w:t xml:space="preserve">výšky </w:t>
      </w:r>
      <w:r w:rsidR="003D7941" w:rsidRPr="00534A65">
        <w:rPr>
          <w:rFonts w:ascii="Arial" w:hAnsi="Arial" w:cs="Arial"/>
          <w:sz w:val="19"/>
          <w:szCs w:val="19"/>
        </w:rPr>
        <w:t>alokácie určenej vo výzve na predkladanie PZ pri splnení podmienok výzvy na predkladanie PZ</w:t>
      </w:r>
      <w:r w:rsidRPr="00534A65">
        <w:rPr>
          <w:rFonts w:ascii="Arial" w:hAnsi="Arial" w:cs="Arial"/>
          <w:color w:val="000000" w:themeColor="text1"/>
          <w:sz w:val="19"/>
          <w:szCs w:val="19"/>
        </w:rPr>
        <w:t xml:space="preserve"> a pri ktorých došlo k vydaniu rozhodnutia</w:t>
      </w:r>
      <w:r w:rsidRPr="00FA00E2">
        <w:rPr>
          <w:rFonts w:ascii="Arial" w:hAnsi="Arial" w:cs="Arial"/>
          <w:color w:val="000000" w:themeColor="text1"/>
          <w:sz w:val="19"/>
          <w:szCs w:val="19"/>
        </w:rPr>
        <w:t xml:space="preserve"> o neschválení iba z dôvodu nedostatku finančných prostriedkov určených na výzvu</w:t>
      </w:r>
      <w:r w:rsidR="00D045DE">
        <w:rPr>
          <w:rFonts w:ascii="Arial" w:hAnsi="Arial" w:cs="Arial"/>
          <w:color w:val="000000" w:themeColor="text1"/>
          <w:sz w:val="19"/>
          <w:szCs w:val="19"/>
        </w:rPr>
        <w:t>)</w:t>
      </w:r>
      <w:r w:rsidR="00C97949">
        <w:rPr>
          <w:rFonts w:ascii="Arial" w:hAnsi="Arial" w:cs="Arial"/>
          <w:color w:val="000000" w:themeColor="text1"/>
          <w:sz w:val="19"/>
          <w:szCs w:val="19"/>
        </w:rPr>
        <w:t>,</w:t>
      </w:r>
      <w:r w:rsidRPr="00FA00E2">
        <w:rPr>
          <w:rFonts w:ascii="Arial" w:hAnsi="Arial" w:cs="Arial"/>
          <w:color w:val="000000" w:themeColor="text1"/>
          <w:sz w:val="19"/>
          <w:szCs w:val="19"/>
        </w:rPr>
        <w:t xml:space="preserve"> pričom poradie ŽoNFP v zozname bude zodpovedať poradiu určenému v rámci konania ŽoNFP v rámci výzvy. </w:t>
      </w:r>
    </w:p>
    <w:p w:rsidR="00F721FC" w:rsidRPr="00FA00E2" w:rsidRDefault="00F721FC" w:rsidP="00543768">
      <w:pPr>
        <w:pStyle w:val="Default"/>
        <w:spacing w:before="120" w:after="120" w:line="288" w:lineRule="auto"/>
        <w:jc w:val="both"/>
        <w:rPr>
          <w:rFonts w:ascii="Arial" w:hAnsi="Arial" w:cs="Arial"/>
          <w:color w:val="000000" w:themeColor="text1"/>
          <w:sz w:val="19"/>
          <w:szCs w:val="19"/>
        </w:rPr>
        <w:sectPr w:rsidR="00F721FC" w:rsidRPr="00FA00E2" w:rsidSect="00BC1DAB">
          <w:pgSz w:w="11906" w:h="16838"/>
          <w:pgMar w:top="993" w:right="1417" w:bottom="1417" w:left="1417" w:header="708" w:footer="708" w:gutter="0"/>
          <w:cols w:space="708"/>
          <w:docGrid w:linePitch="360"/>
        </w:sectPr>
      </w:pPr>
    </w:p>
    <w:p w:rsidR="00E77BC9" w:rsidRPr="00FA00E2" w:rsidRDefault="00E77BC9" w:rsidP="00152C92">
      <w:pPr>
        <w:pStyle w:val="Nadpis1"/>
        <w:numPr>
          <w:ilvl w:val="0"/>
          <w:numId w:val="12"/>
        </w:numPr>
        <w:rPr>
          <w:rFonts w:ascii="Arial" w:hAnsi="Arial" w:cs="Arial"/>
          <w:b/>
          <w:sz w:val="28"/>
        </w:rPr>
      </w:pPr>
      <w:bookmarkStart w:id="20" w:name="_Toc429991297"/>
      <w:r w:rsidRPr="00FA00E2">
        <w:rPr>
          <w:rFonts w:ascii="Arial" w:hAnsi="Arial" w:cs="Arial"/>
          <w:b/>
          <w:sz w:val="28"/>
        </w:rPr>
        <w:lastRenderedPageBreak/>
        <w:t>Prílohy</w:t>
      </w:r>
      <w:bookmarkEnd w:id="20"/>
    </w:p>
    <w:p w:rsidR="00E77BC9" w:rsidRPr="00FA00E2" w:rsidRDefault="00E77BC9" w:rsidP="00E77BC9">
      <w:pPr>
        <w:pStyle w:val="Default"/>
        <w:spacing w:before="120" w:after="120" w:line="288" w:lineRule="auto"/>
        <w:jc w:val="both"/>
        <w:rPr>
          <w:rFonts w:ascii="Arial" w:hAnsi="Arial" w:cs="Arial"/>
          <w:b/>
          <w:color w:val="2E74B5" w:themeColor="accent1" w:themeShade="BF"/>
        </w:rPr>
      </w:pPr>
    </w:p>
    <w:p w:rsidR="00E77BC9" w:rsidRPr="00FA00E2" w:rsidRDefault="00E77BC9" w:rsidP="006C345F">
      <w:pPr>
        <w:pStyle w:val="Default"/>
        <w:numPr>
          <w:ilvl w:val="6"/>
          <w:numId w:val="14"/>
        </w:numPr>
        <w:spacing w:before="120" w:after="120" w:line="288" w:lineRule="auto"/>
        <w:ind w:left="426"/>
        <w:jc w:val="both"/>
        <w:rPr>
          <w:rFonts w:ascii="Arial" w:hAnsi="Arial" w:cs="Arial"/>
          <w:color w:val="000000" w:themeColor="text1"/>
          <w:sz w:val="19"/>
          <w:szCs w:val="19"/>
        </w:rPr>
      </w:pPr>
      <w:r w:rsidRPr="00FA00E2">
        <w:rPr>
          <w:rFonts w:ascii="Arial" w:hAnsi="Arial" w:cs="Arial"/>
          <w:color w:val="000000" w:themeColor="text1"/>
          <w:sz w:val="19"/>
          <w:szCs w:val="19"/>
        </w:rPr>
        <w:t>Kritériá pre výber projektov v rámci IROP</w:t>
      </w:r>
      <w:r w:rsidR="00330459">
        <w:rPr>
          <w:rFonts w:ascii="Arial" w:hAnsi="Arial" w:cs="Arial"/>
          <w:color w:val="000000" w:themeColor="text1"/>
          <w:sz w:val="19"/>
          <w:szCs w:val="19"/>
        </w:rPr>
        <w:t xml:space="preserve"> pre</w:t>
      </w:r>
      <w:r w:rsidRPr="00FA00E2">
        <w:rPr>
          <w:rFonts w:ascii="Arial" w:hAnsi="Arial" w:cs="Arial"/>
          <w:color w:val="000000" w:themeColor="text1"/>
          <w:sz w:val="19"/>
          <w:szCs w:val="19"/>
        </w:rPr>
        <w:t xml:space="preserve"> prioritn</w:t>
      </w:r>
      <w:r w:rsidR="00330459">
        <w:rPr>
          <w:rFonts w:ascii="Arial" w:hAnsi="Arial" w:cs="Arial"/>
          <w:color w:val="000000" w:themeColor="text1"/>
          <w:sz w:val="19"/>
          <w:szCs w:val="19"/>
        </w:rPr>
        <w:t>ú</w:t>
      </w:r>
      <w:r w:rsidRPr="00FA00E2">
        <w:rPr>
          <w:rFonts w:ascii="Arial" w:hAnsi="Arial" w:cs="Arial"/>
          <w:color w:val="000000" w:themeColor="text1"/>
          <w:sz w:val="19"/>
          <w:szCs w:val="19"/>
        </w:rPr>
        <w:t xml:space="preserve"> os 1</w:t>
      </w:r>
    </w:p>
    <w:p w:rsidR="00E77BC9" w:rsidRPr="00FA00E2" w:rsidRDefault="00E77BC9" w:rsidP="006C345F">
      <w:pPr>
        <w:pStyle w:val="Default"/>
        <w:numPr>
          <w:ilvl w:val="6"/>
          <w:numId w:val="14"/>
        </w:numPr>
        <w:spacing w:before="120" w:after="120" w:line="288" w:lineRule="auto"/>
        <w:ind w:left="426"/>
        <w:jc w:val="both"/>
        <w:rPr>
          <w:rFonts w:ascii="Arial" w:hAnsi="Arial" w:cs="Arial"/>
          <w:color w:val="000000" w:themeColor="text1"/>
          <w:sz w:val="19"/>
          <w:szCs w:val="19"/>
        </w:rPr>
      </w:pPr>
      <w:r w:rsidRPr="00FA00E2">
        <w:rPr>
          <w:rFonts w:ascii="Arial" w:hAnsi="Arial" w:cs="Arial"/>
          <w:color w:val="000000" w:themeColor="text1"/>
          <w:sz w:val="19"/>
          <w:szCs w:val="19"/>
        </w:rPr>
        <w:t>Kritériá pre výber projektov v rámci IROP</w:t>
      </w:r>
      <w:r w:rsidR="00330459">
        <w:rPr>
          <w:rFonts w:ascii="Arial" w:hAnsi="Arial" w:cs="Arial"/>
          <w:color w:val="000000" w:themeColor="text1"/>
          <w:sz w:val="19"/>
          <w:szCs w:val="19"/>
        </w:rPr>
        <w:t xml:space="preserve"> pre</w:t>
      </w:r>
      <w:r w:rsidRPr="00FA00E2">
        <w:rPr>
          <w:rFonts w:ascii="Arial" w:hAnsi="Arial" w:cs="Arial"/>
          <w:color w:val="000000" w:themeColor="text1"/>
          <w:sz w:val="19"/>
          <w:szCs w:val="19"/>
        </w:rPr>
        <w:t xml:space="preserve"> prioritn</w:t>
      </w:r>
      <w:r w:rsidR="00330459">
        <w:rPr>
          <w:rFonts w:ascii="Arial" w:hAnsi="Arial" w:cs="Arial"/>
          <w:color w:val="000000" w:themeColor="text1"/>
          <w:sz w:val="19"/>
          <w:szCs w:val="19"/>
        </w:rPr>
        <w:t>ú</w:t>
      </w:r>
      <w:r w:rsidRPr="00FA00E2">
        <w:rPr>
          <w:rFonts w:ascii="Arial" w:hAnsi="Arial" w:cs="Arial"/>
          <w:color w:val="000000" w:themeColor="text1"/>
          <w:sz w:val="19"/>
          <w:szCs w:val="19"/>
        </w:rPr>
        <w:t xml:space="preserve"> os 2</w:t>
      </w:r>
    </w:p>
    <w:p w:rsidR="00E77BC9" w:rsidRPr="00FA00E2" w:rsidRDefault="00E77BC9" w:rsidP="006C345F">
      <w:pPr>
        <w:pStyle w:val="Default"/>
        <w:numPr>
          <w:ilvl w:val="6"/>
          <w:numId w:val="14"/>
        </w:numPr>
        <w:spacing w:before="120" w:after="120" w:line="288" w:lineRule="auto"/>
        <w:ind w:left="426"/>
        <w:jc w:val="both"/>
        <w:rPr>
          <w:rFonts w:ascii="Arial" w:hAnsi="Arial" w:cs="Arial"/>
          <w:color w:val="000000" w:themeColor="text1"/>
          <w:sz w:val="19"/>
          <w:szCs w:val="19"/>
        </w:rPr>
      </w:pPr>
      <w:r w:rsidRPr="00FA00E2">
        <w:rPr>
          <w:rFonts w:ascii="Arial" w:hAnsi="Arial" w:cs="Arial"/>
          <w:color w:val="000000" w:themeColor="text1"/>
          <w:sz w:val="19"/>
          <w:szCs w:val="19"/>
        </w:rPr>
        <w:t xml:space="preserve">Kritériá pre výber projektov v rámci IROP </w:t>
      </w:r>
      <w:r w:rsidR="00330459">
        <w:rPr>
          <w:rFonts w:ascii="Arial" w:hAnsi="Arial" w:cs="Arial"/>
          <w:color w:val="000000" w:themeColor="text1"/>
          <w:sz w:val="19"/>
          <w:szCs w:val="19"/>
        </w:rPr>
        <w:t xml:space="preserve">pre </w:t>
      </w:r>
      <w:r w:rsidRPr="00FA00E2">
        <w:rPr>
          <w:rFonts w:ascii="Arial" w:hAnsi="Arial" w:cs="Arial"/>
          <w:color w:val="000000" w:themeColor="text1"/>
          <w:sz w:val="19"/>
          <w:szCs w:val="19"/>
        </w:rPr>
        <w:t>prioritn</w:t>
      </w:r>
      <w:r w:rsidR="00330459">
        <w:rPr>
          <w:rFonts w:ascii="Arial" w:hAnsi="Arial" w:cs="Arial"/>
          <w:color w:val="000000" w:themeColor="text1"/>
          <w:sz w:val="19"/>
          <w:szCs w:val="19"/>
        </w:rPr>
        <w:t>ú</w:t>
      </w:r>
      <w:r w:rsidRPr="00FA00E2">
        <w:rPr>
          <w:rFonts w:ascii="Arial" w:hAnsi="Arial" w:cs="Arial"/>
          <w:color w:val="000000" w:themeColor="text1"/>
          <w:sz w:val="19"/>
          <w:szCs w:val="19"/>
        </w:rPr>
        <w:t xml:space="preserve"> os 4</w:t>
      </w:r>
    </w:p>
    <w:p w:rsidR="00E77BC9" w:rsidRPr="00FA00E2" w:rsidRDefault="00E77BC9" w:rsidP="006C345F">
      <w:pPr>
        <w:pStyle w:val="Default"/>
        <w:numPr>
          <w:ilvl w:val="6"/>
          <w:numId w:val="14"/>
        </w:numPr>
        <w:spacing w:before="120" w:after="120" w:line="288" w:lineRule="auto"/>
        <w:ind w:left="426"/>
        <w:jc w:val="both"/>
        <w:rPr>
          <w:rFonts w:ascii="Arial" w:hAnsi="Arial" w:cs="Arial"/>
          <w:color w:val="000000" w:themeColor="text1"/>
          <w:sz w:val="19"/>
          <w:szCs w:val="19"/>
        </w:rPr>
      </w:pPr>
      <w:r w:rsidRPr="00FA00E2">
        <w:rPr>
          <w:rFonts w:ascii="Arial" w:hAnsi="Arial" w:cs="Arial"/>
          <w:color w:val="000000" w:themeColor="text1"/>
          <w:sz w:val="19"/>
          <w:szCs w:val="19"/>
        </w:rPr>
        <w:t xml:space="preserve">Kritériá pre výber projektov v rámci IROP </w:t>
      </w:r>
      <w:r w:rsidR="00330459">
        <w:rPr>
          <w:rFonts w:ascii="Arial" w:hAnsi="Arial" w:cs="Arial"/>
          <w:color w:val="000000" w:themeColor="text1"/>
          <w:sz w:val="19"/>
          <w:szCs w:val="19"/>
        </w:rPr>
        <w:t xml:space="preserve">pre </w:t>
      </w:r>
      <w:r w:rsidRPr="00FA00E2">
        <w:rPr>
          <w:rFonts w:ascii="Arial" w:hAnsi="Arial" w:cs="Arial"/>
          <w:color w:val="000000" w:themeColor="text1"/>
          <w:sz w:val="19"/>
          <w:szCs w:val="19"/>
        </w:rPr>
        <w:t>prioritn</w:t>
      </w:r>
      <w:r w:rsidR="00330459">
        <w:rPr>
          <w:rFonts w:ascii="Arial" w:hAnsi="Arial" w:cs="Arial"/>
          <w:color w:val="000000" w:themeColor="text1"/>
          <w:sz w:val="19"/>
          <w:szCs w:val="19"/>
        </w:rPr>
        <w:t>ú</w:t>
      </w:r>
      <w:r w:rsidRPr="00FA00E2">
        <w:rPr>
          <w:rFonts w:ascii="Arial" w:hAnsi="Arial" w:cs="Arial"/>
          <w:color w:val="000000" w:themeColor="text1"/>
          <w:sz w:val="19"/>
          <w:szCs w:val="19"/>
        </w:rPr>
        <w:t xml:space="preserve"> os 5</w:t>
      </w:r>
    </w:p>
    <w:p w:rsidR="00E77BC9" w:rsidRPr="00FA00E2" w:rsidRDefault="00E77BC9" w:rsidP="006C345F">
      <w:pPr>
        <w:pStyle w:val="Default"/>
        <w:numPr>
          <w:ilvl w:val="6"/>
          <w:numId w:val="14"/>
        </w:numPr>
        <w:spacing w:before="120" w:after="120" w:line="288" w:lineRule="auto"/>
        <w:ind w:left="426"/>
        <w:jc w:val="both"/>
        <w:rPr>
          <w:rFonts w:ascii="Arial" w:hAnsi="Arial" w:cs="Arial"/>
          <w:color w:val="000000" w:themeColor="text1"/>
          <w:sz w:val="19"/>
          <w:szCs w:val="19"/>
        </w:rPr>
      </w:pPr>
      <w:r w:rsidRPr="00FA00E2">
        <w:rPr>
          <w:rFonts w:ascii="Arial" w:hAnsi="Arial" w:cs="Arial"/>
          <w:color w:val="000000" w:themeColor="text1"/>
          <w:sz w:val="19"/>
          <w:szCs w:val="19"/>
        </w:rPr>
        <w:t xml:space="preserve">Kritériá pre výber projektov v rámci IROP </w:t>
      </w:r>
      <w:r w:rsidR="00330459">
        <w:rPr>
          <w:rFonts w:ascii="Arial" w:hAnsi="Arial" w:cs="Arial"/>
          <w:color w:val="000000" w:themeColor="text1"/>
          <w:sz w:val="19"/>
          <w:szCs w:val="19"/>
        </w:rPr>
        <w:t xml:space="preserve">pre </w:t>
      </w:r>
      <w:r w:rsidRPr="00FA00E2">
        <w:rPr>
          <w:rFonts w:ascii="Arial" w:hAnsi="Arial" w:cs="Arial"/>
          <w:color w:val="000000" w:themeColor="text1"/>
          <w:sz w:val="19"/>
          <w:szCs w:val="19"/>
        </w:rPr>
        <w:t>prioritn</w:t>
      </w:r>
      <w:r w:rsidR="00330459">
        <w:rPr>
          <w:rFonts w:ascii="Arial" w:hAnsi="Arial" w:cs="Arial"/>
          <w:color w:val="000000" w:themeColor="text1"/>
          <w:sz w:val="19"/>
          <w:szCs w:val="19"/>
        </w:rPr>
        <w:t>ú</w:t>
      </w:r>
      <w:r w:rsidRPr="00FA00E2">
        <w:rPr>
          <w:rFonts w:ascii="Arial" w:hAnsi="Arial" w:cs="Arial"/>
          <w:color w:val="000000" w:themeColor="text1"/>
          <w:sz w:val="19"/>
          <w:szCs w:val="19"/>
        </w:rPr>
        <w:t xml:space="preserve"> os 6</w:t>
      </w:r>
    </w:p>
    <w:p w:rsidR="00E77BC9" w:rsidRPr="00FA00E2" w:rsidRDefault="00E77BC9" w:rsidP="00E77BC9">
      <w:pPr>
        <w:pStyle w:val="Default"/>
        <w:spacing w:before="120" w:after="120" w:line="288" w:lineRule="auto"/>
        <w:ind w:left="426"/>
        <w:jc w:val="both"/>
        <w:rPr>
          <w:rFonts w:ascii="Arial" w:hAnsi="Arial" w:cs="Arial"/>
          <w:color w:val="000000" w:themeColor="text1"/>
          <w:sz w:val="19"/>
          <w:szCs w:val="19"/>
        </w:rPr>
      </w:pPr>
    </w:p>
    <w:p w:rsidR="00543768" w:rsidRPr="00FA00E2" w:rsidRDefault="00543768" w:rsidP="006F7971">
      <w:pPr>
        <w:pStyle w:val="Default"/>
        <w:spacing w:before="120" w:after="120" w:line="288" w:lineRule="auto"/>
        <w:jc w:val="both"/>
        <w:rPr>
          <w:rFonts w:ascii="Arial" w:hAnsi="Arial" w:cs="Arial"/>
          <w:color w:val="000000" w:themeColor="text1"/>
          <w:sz w:val="19"/>
          <w:szCs w:val="19"/>
        </w:rPr>
      </w:pPr>
    </w:p>
    <w:sectPr w:rsidR="00543768" w:rsidRPr="00FA00E2" w:rsidSect="00BC1DAB">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C13" w:rsidRDefault="006F2C13" w:rsidP="006447D5">
      <w:pPr>
        <w:spacing w:after="0" w:line="240" w:lineRule="auto"/>
      </w:pPr>
      <w:r>
        <w:separator/>
      </w:r>
    </w:p>
  </w:endnote>
  <w:endnote w:type="continuationSeparator" w:id="0">
    <w:p w:rsidR="006F2C13" w:rsidRDefault="006F2C13" w:rsidP="0064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rankGotItcSCTEEBooCon">
    <w:altName w:val="Arial"/>
    <w:panose1 w:val="00000000000000000000"/>
    <w:charset w:val="00"/>
    <w:family w:val="swiss"/>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2524733"/>
      <w:docPartObj>
        <w:docPartGallery w:val="Page Numbers (Bottom of Page)"/>
        <w:docPartUnique/>
      </w:docPartObj>
    </w:sdtPr>
    <w:sdtEndPr>
      <w:rPr>
        <w:noProof/>
      </w:rPr>
    </w:sdtEndPr>
    <w:sdtContent>
      <w:p w:rsidR="00A37FAB" w:rsidRDefault="00A37FAB">
        <w:pPr>
          <w:pStyle w:val="Pta"/>
          <w:jc w:val="right"/>
        </w:pPr>
        <w:r>
          <w:fldChar w:fldCharType="begin"/>
        </w:r>
        <w:r>
          <w:instrText xml:space="preserve"> PAGE   \* MERGEFORMAT </w:instrText>
        </w:r>
        <w:r>
          <w:fldChar w:fldCharType="separate"/>
        </w:r>
        <w:r w:rsidR="00191676">
          <w:rPr>
            <w:noProof/>
          </w:rPr>
          <w:t>3</w:t>
        </w:r>
        <w:r>
          <w:rPr>
            <w:noProof/>
          </w:rPr>
          <w:fldChar w:fldCharType="end"/>
        </w:r>
      </w:p>
    </w:sdtContent>
  </w:sdt>
  <w:p w:rsidR="00A37FAB" w:rsidRDefault="00A37FA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C13" w:rsidRDefault="006F2C13" w:rsidP="006447D5">
      <w:pPr>
        <w:spacing w:after="0" w:line="240" w:lineRule="auto"/>
      </w:pPr>
      <w:r>
        <w:separator/>
      </w:r>
    </w:p>
  </w:footnote>
  <w:footnote w:type="continuationSeparator" w:id="0">
    <w:p w:rsidR="006F2C13" w:rsidRDefault="006F2C13" w:rsidP="006447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67366"/>
    <w:multiLevelType w:val="hybridMultilevel"/>
    <w:tmpl w:val="76A2BF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BE13ACB"/>
    <w:multiLevelType w:val="hybridMultilevel"/>
    <w:tmpl w:val="651AFB3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D160794"/>
    <w:multiLevelType w:val="hybridMultilevel"/>
    <w:tmpl w:val="E10E8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D8596D"/>
    <w:multiLevelType w:val="multilevel"/>
    <w:tmpl w:val="B9E050E6"/>
    <w:lvl w:ilvl="0">
      <w:start w:val="1"/>
      <w:numFmt w:val="upperRoman"/>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8C9597A"/>
    <w:multiLevelType w:val="multilevel"/>
    <w:tmpl w:val="38E068FE"/>
    <w:lvl w:ilvl="0">
      <w:start w:val="1"/>
      <w:numFmt w:val="upperRoman"/>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Arial" w:eastAsiaTheme="minorHAnsi" w:hAnsi="Arial" w:cs="Aria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FA30A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1063473"/>
    <w:multiLevelType w:val="hybridMultilevel"/>
    <w:tmpl w:val="210AE8FE"/>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1C6140C"/>
    <w:multiLevelType w:val="multilevel"/>
    <w:tmpl w:val="78061874"/>
    <w:lvl w:ilvl="0">
      <w:start w:val="1"/>
      <w:numFmt w:val="upperRoman"/>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Arial" w:eastAsiaTheme="minorHAnsi" w:hAnsi="Arial" w:cs="Arial"/>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6680BB5"/>
    <w:multiLevelType w:val="multilevel"/>
    <w:tmpl w:val="78061874"/>
    <w:lvl w:ilvl="0">
      <w:start w:val="1"/>
      <w:numFmt w:val="upperRoman"/>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Arial" w:eastAsiaTheme="minorHAnsi" w:hAnsi="Arial" w:cs="Arial"/>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E6C282B"/>
    <w:multiLevelType w:val="hybridMultilevel"/>
    <w:tmpl w:val="8A4E6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EA0A2D"/>
    <w:multiLevelType w:val="hybridMultilevel"/>
    <w:tmpl w:val="E7B0D4F8"/>
    <w:lvl w:ilvl="0" w:tplc="041B0001">
      <w:start w:val="1"/>
      <w:numFmt w:val="bullet"/>
      <w:lvlText w:val=""/>
      <w:lvlJc w:val="left"/>
      <w:pPr>
        <w:ind w:left="1146" w:hanging="360"/>
      </w:pPr>
      <w:rPr>
        <w:rFonts w:ascii="Symbol" w:hAnsi="Symbol" w:hint="default"/>
      </w:rPr>
    </w:lvl>
    <w:lvl w:ilvl="1" w:tplc="041B0003">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1" w15:restartNumberingAfterBreak="0">
    <w:nsid w:val="63C70648"/>
    <w:multiLevelType w:val="hybridMultilevel"/>
    <w:tmpl w:val="A5DEA47E"/>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04D1A74"/>
    <w:multiLevelType w:val="hybridMultilevel"/>
    <w:tmpl w:val="615EDE38"/>
    <w:lvl w:ilvl="0" w:tplc="041B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E56FCA"/>
    <w:multiLevelType w:val="multilevel"/>
    <w:tmpl w:val="493A9184"/>
    <w:lvl w:ilvl="0">
      <w:start w:val="1"/>
      <w:numFmt w:val="upperRoman"/>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Arial" w:eastAsiaTheme="minorHAnsi" w:hAnsi="Arial" w:cs="Aria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12"/>
  </w:num>
  <w:num w:numId="3">
    <w:abstractNumId w:val="3"/>
  </w:num>
  <w:num w:numId="4">
    <w:abstractNumId w:val="1"/>
  </w:num>
  <w:num w:numId="5">
    <w:abstractNumId w:val="0"/>
  </w:num>
  <w:num w:numId="6">
    <w:abstractNumId w:val="10"/>
  </w:num>
  <w:num w:numId="7">
    <w:abstractNumId w:val="7"/>
  </w:num>
  <w:num w:numId="8">
    <w:abstractNumId w:val="11"/>
  </w:num>
  <w:num w:numId="9">
    <w:abstractNumId w:val="4"/>
  </w:num>
  <w:num w:numId="10">
    <w:abstractNumId w:val="13"/>
  </w:num>
  <w:num w:numId="11">
    <w:abstractNumId w:val="9"/>
  </w:num>
  <w:num w:numId="12">
    <w:abstractNumId w:val="5"/>
  </w:num>
  <w:num w:numId="13">
    <w:abstractNumId w:val="2"/>
  </w:num>
  <w:num w:numId="1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A22"/>
    <w:rsid w:val="00001FC1"/>
    <w:rsid w:val="000079A8"/>
    <w:rsid w:val="00007A21"/>
    <w:rsid w:val="0001588A"/>
    <w:rsid w:val="00015A44"/>
    <w:rsid w:val="0001660D"/>
    <w:rsid w:val="0003150C"/>
    <w:rsid w:val="00032EAB"/>
    <w:rsid w:val="00033ABA"/>
    <w:rsid w:val="000340B2"/>
    <w:rsid w:val="00042A18"/>
    <w:rsid w:val="00042FD3"/>
    <w:rsid w:val="000461E6"/>
    <w:rsid w:val="0004759D"/>
    <w:rsid w:val="000475AC"/>
    <w:rsid w:val="000514DF"/>
    <w:rsid w:val="00053DF4"/>
    <w:rsid w:val="00055A2D"/>
    <w:rsid w:val="0005747A"/>
    <w:rsid w:val="000579E5"/>
    <w:rsid w:val="000623E4"/>
    <w:rsid w:val="0006402A"/>
    <w:rsid w:val="00066478"/>
    <w:rsid w:val="00071E45"/>
    <w:rsid w:val="0007302B"/>
    <w:rsid w:val="00073386"/>
    <w:rsid w:val="000833A4"/>
    <w:rsid w:val="0008777E"/>
    <w:rsid w:val="000944CC"/>
    <w:rsid w:val="000956D6"/>
    <w:rsid w:val="00096297"/>
    <w:rsid w:val="00096520"/>
    <w:rsid w:val="00097647"/>
    <w:rsid w:val="000A4AF5"/>
    <w:rsid w:val="000A74C2"/>
    <w:rsid w:val="000A7E8D"/>
    <w:rsid w:val="000B046D"/>
    <w:rsid w:val="000B1F02"/>
    <w:rsid w:val="000B31CA"/>
    <w:rsid w:val="000C0725"/>
    <w:rsid w:val="000C0810"/>
    <w:rsid w:val="000C159E"/>
    <w:rsid w:val="000C163A"/>
    <w:rsid w:val="000C613B"/>
    <w:rsid w:val="000D1A16"/>
    <w:rsid w:val="000D28B0"/>
    <w:rsid w:val="000F0F34"/>
    <w:rsid w:val="000F2ABB"/>
    <w:rsid w:val="001009FA"/>
    <w:rsid w:val="00102DA3"/>
    <w:rsid w:val="001068AB"/>
    <w:rsid w:val="00107DC2"/>
    <w:rsid w:val="00112DDE"/>
    <w:rsid w:val="001152A3"/>
    <w:rsid w:val="00115D5F"/>
    <w:rsid w:val="00116456"/>
    <w:rsid w:val="00120768"/>
    <w:rsid w:val="001266A0"/>
    <w:rsid w:val="0012785C"/>
    <w:rsid w:val="0013048D"/>
    <w:rsid w:val="001313E9"/>
    <w:rsid w:val="0013600D"/>
    <w:rsid w:val="00136D47"/>
    <w:rsid w:val="0014029B"/>
    <w:rsid w:val="00142FD9"/>
    <w:rsid w:val="00146A71"/>
    <w:rsid w:val="001502C2"/>
    <w:rsid w:val="00152C92"/>
    <w:rsid w:val="00155CE7"/>
    <w:rsid w:val="00170143"/>
    <w:rsid w:val="001714EF"/>
    <w:rsid w:val="00171A1A"/>
    <w:rsid w:val="001769BC"/>
    <w:rsid w:val="00177399"/>
    <w:rsid w:val="001812F0"/>
    <w:rsid w:val="0018155B"/>
    <w:rsid w:val="001817BA"/>
    <w:rsid w:val="0018641E"/>
    <w:rsid w:val="00187338"/>
    <w:rsid w:val="00191676"/>
    <w:rsid w:val="00192A08"/>
    <w:rsid w:val="00192B97"/>
    <w:rsid w:val="00195906"/>
    <w:rsid w:val="001965C2"/>
    <w:rsid w:val="001A17B7"/>
    <w:rsid w:val="001B622E"/>
    <w:rsid w:val="001B780C"/>
    <w:rsid w:val="001C27F0"/>
    <w:rsid w:val="001C2AB3"/>
    <w:rsid w:val="001D0B8B"/>
    <w:rsid w:val="001D1854"/>
    <w:rsid w:val="001D1A22"/>
    <w:rsid w:val="001D369F"/>
    <w:rsid w:val="001E10C6"/>
    <w:rsid w:val="001E5850"/>
    <w:rsid w:val="001E6A35"/>
    <w:rsid w:val="001E6F99"/>
    <w:rsid w:val="001F0938"/>
    <w:rsid w:val="001F19D6"/>
    <w:rsid w:val="001F67B7"/>
    <w:rsid w:val="0020463B"/>
    <w:rsid w:val="00206A9C"/>
    <w:rsid w:val="00206DC8"/>
    <w:rsid w:val="0022319F"/>
    <w:rsid w:val="00224316"/>
    <w:rsid w:val="00226709"/>
    <w:rsid w:val="00237713"/>
    <w:rsid w:val="00240572"/>
    <w:rsid w:val="00241F1A"/>
    <w:rsid w:val="00244F93"/>
    <w:rsid w:val="00245249"/>
    <w:rsid w:val="00257B89"/>
    <w:rsid w:val="00264944"/>
    <w:rsid w:val="00281453"/>
    <w:rsid w:val="00282987"/>
    <w:rsid w:val="00286B98"/>
    <w:rsid w:val="0028704D"/>
    <w:rsid w:val="00297E2A"/>
    <w:rsid w:val="002A0F60"/>
    <w:rsid w:val="002A38FA"/>
    <w:rsid w:val="002A6F26"/>
    <w:rsid w:val="002A7F9A"/>
    <w:rsid w:val="002B3A18"/>
    <w:rsid w:val="002B5816"/>
    <w:rsid w:val="002B6AA4"/>
    <w:rsid w:val="002B7238"/>
    <w:rsid w:val="002D0E71"/>
    <w:rsid w:val="002D1470"/>
    <w:rsid w:val="002D21FD"/>
    <w:rsid w:val="002D30EF"/>
    <w:rsid w:val="002D5412"/>
    <w:rsid w:val="002E0E05"/>
    <w:rsid w:val="002E24F1"/>
    <w:rsid w:val="002E3DCA"/>
    <w:rsid w:val="002E4A54"/>
    <w:rsid w:val="002E4D51"/>
    <w:rsid w:val="002E7672"/>
    <w:rsid w:val="002E7F24"/>
    <w:rsid w:val="002F07B1"/>
    <w:rsid w:val="002F2CE4"/>
    <w:rsid w:val="002F40AF"/>
    <w:rsid w:val="002F72B3"/>
    <w:rsid w:val="00307EB6"/>
    <w:rsid w:val="003145AA"/>
    <w:rsid w:val="00315064"/>
    <w:rsid w:val="003230C9"/>
    <w:rsid w:val="0032329E"/>
    <w:rsid w:val="003269E1"/>
    <w:rsid w:val="00327B20"/>
    <w:rsid w:val="00330459"/>
    <w:rsid w:val="003312C6"/>
    <w:rsid w:val="003320FE"/>
    <w:rsid w:val="00333E77"/>
    <w:rsid w:val="00336872"/>
    <w:rsid w:val="00341A2F"/>
    <w:rsid w:val="00356008"/>
    <w:rsid w:val="0036104B"/>
    <w:rsid w:val="003627FB"/>
    <w:rsid w:val="00372AF5"/>
    <w:rsid w:val="003734EE"/>
    <w:rsid w:val="00380C46"/>
    <w:rsid w:val="0038512E"/>
    <w:rsid w:val="00393DD9"/>
    <w:rsid w:val="003940A4"/>
    <w:rsid w:val="003B32AA"/>
    <w:rsid w:val="003B7D8F"/>
    <w:rsid w:val="003C096F"/>
    <w:rsid w:val="003C19C2"/>
    <w:rsid w:val="003C1E0A"/>
    <w:rsid w:val="003C3AA4"/>
    <w:rsid w:val="003C4EF8"/>
    <w:rsid w:val="003C52DC"/>
    <w:rsid w:val="003C7A2D"/>
    <w:rsid w:val="003D45EB"/>
    <w:rsid w:val="003D7941"/>
    <w:rsid w:val="003F0945"/>
    <w:rsid w:val="003F28D3"/>
    <w:rsid w:val="003F2E32"/>
    <w:rsid w:val="003F3E48"/>
    <w:rsid w:val="003F4DA5"/>
    <w:rsid w:val="003F749D"/>
    <w:rsid w:val="003F7F96"/>
    <w:rsid w:val="00404055"/>
    <w:rsid w:val="00412C46"/>
    <w:rsid w:val="00412FA0"/>
    <w:rsid w:val="0041306D"/>
    <w:rsid w:val="00413E8F"/>
    <w:rsid w:val="004157ED"/>
    <w:rsid w:val="004207A1"/>
    <w:rsid w:val="00420E07"/>
    <w:rsid w:val="00422983"/>
    <w:rsid w:val="00424DB1"/>
    <w:rsid w:val="0043248B"/>
    <w:rsid w:val="00440986"/>
    <w:rsid w:val="00442D84"/>
    <w:rsid w:val="00444FCC"/>
    <w:rsid w:val="0044548E"/>
    <w:rsid w:val="00445684"/>
    <w:rsid w:val="00445704"/>
    <w:rsid w:val="00447D47"/>
    <w:rsid w:val="0045081B"/>
    <w:rsid w:val="00450852"/>
    <w:rsid w:val="00453E6F"/>
    <w:rsid w:val="00457071"/>
    <w:rsid w:val="00461E72"/>
    <w:rsid w:val="00480D9F"/>
    <w:rsid w:val="00484B75"/>
    <w:rsid w:val="00486BD6"/>
    <w:rsid w:val="00491C8E"/>
    <w:rsid w:val="0049253E"/>
    <w:rsid w:val="00492C48"/>
    <w:rsid w:val="00493914"/>
    <w:rsid w:val="004963D5"/>
    <w:rsid w:val="004B4411"/>
    <w:rsid w:val="004B5519"/>
    <w:rsid w:val="004B5B76"/>
    <w:rsid w:val="004B756D"/>
    <w:rsid w:val="004C6B29"/>
    <w:rsid w:val="004D222E"/>
    <w:rsid w:val="004D4A3C"/>
    <w:rsid w:val="004E27AC"/>
    <w:rsid w:val="004E5FD6"/>
    <w:rsid w:val="004E6C3E"/>
    <w:rsid w:val="004E6F28"/>
    <w:rsid w:val="004F40BE"/>
    <w:rsid w:val="004F4B9F"/>
    <w:rsid w:val="0051226C"/>
    <w:rsid w:val="00512A7E"/>
    <w:rsid w:val="00517182"/>
    <w:rsid w:val="005268B1"/>
    <w:rsid w:val="005273A4"/>
    <w:rsid w:val="00530E99"/>
    <w:rsid w:val="00533EDA"/>
    <w:rsid w:val="00534A65"/>
    <w:rsid w:val="00534F52"/>
    <w:rsid w:val="00535098"/>
    <w:rsid w:val="0054149D"/>
    <w:rsid w:val="00543768"/>
    <w:rsid w:val="0054484D"/>
    <w:rsid w:val="005453CA"/>
    <w:rsid w:val="00550CAD"/>
    <w:rsid w:val="005556C2"/>
    <w:rsid w:val="00576320"/>
    <w:rsid w:val="0057652E"/>
    <w:rsid w:val="00581A45"/>
    <w:rsid w:val="00595B20"/>
    <w:rsid w:val="005961A4"/>
    <w:rsid w:val="0059761F"/>
    <w:rsid w:val="005A2A5C"/>
    <w:rsid w:val="005B1EA3"/>
    <w:rsid w:val="005B3219"/>
    <w:rsid w:val="005C07B9"/>
    <w:rsid w:val="005C0D61"/>
    <w:rsid w:val="005C1D17"/>
    <w:rsid w:val="005D281E"/>
    <w:rsid w:val="005D35F4"/>
    <w:rsid w:val="005D7FDB"/>
    <w:rsid w:val="005E0DB0"/>
    <w:rsid w:val="005E5F54"/>
    <w:rsid w:val="005E621B"/>
    <w:rsid w:val="005F092D"/>
    <w:rsid w:val="005F10A6"/>
    <w:rsid w:val="005F5224"/>
    <w:rsid w:val="005F6599"/>
    <w:rsid w:val="0060087B"/>
    <w:rsid w:val="00611A9C"/>
    <w:rsid w:val="006129C1"/>
    <w:rsid w:val="0061310C"/>
    <w:rsid w:val="0063166B"/>
    <w:rsid w:val="00633BC1"/>
    <w:rsid w:val="00634B8E"/>
    <w:rsid w:val="00635815"/>
    <w:rsid w:val="006436E8"/>
    <w:rsid w:val="006447D5"/>
    <w:rsid w:val="00652E49"/>
    <w:rsid w:val="00656A72"/>
    <w:rsid w:val="00660A56"/>
    <w:rsid w:val="006639C1"/>
    <w:rsid w:val="0066791F"/>
    <w:rsid w:val="00671789"/>
    <w:rsid w:val="006726E6"/>
    <w:rsid w:val="006774D3"/>
    <w:rsid w:val="00677B16"/>
    <w:rsid w:val="00680D3D"/>
    <w:rsid w:val="00681687"/>
    <w:rsid w:val="006816E2"/>
    <w:rsid w:val="00694C42"/>
    <w:rsid w:val="006A2F34"/>
    <w:rsid w:val="006A373F"/>
    <w:rsid w:val="006A4812"/>
    <w:rsid w:val="006A7AE2"/>
    <w:rsid w:val="006B396B"/>
    <w:rsid w:val="006B3FDE"/>
    <w:rsid w:val="006B58E1"/>
    <w:rsid w:val="006C0CED"/>
    <w:rsid w:val="006C0E70"/>
    <w:rsid w:val="006C345F"/>
    <w:rsid w:val="006C38A1"/>
    <w:rsid w:val="006C5E7B"/>
    <w:rsid w:val="006E1C91"/>
    <w:rsid w:val="006E2C65"/>
    <w:rsid w:val="006F242F"/>
    <w:rsid w:val="006F2C13"/>
    <w:rsid w:val="006F6E4B"/>
    <w:rsid w:val="006F7971"/>
    <w:rsid w:val="007107B2"/>
    <w:rsid w:val="00711D56"/>
    <w:rsid w:val="00715F66"/>
    <w:rsid w:val="007224C2"/>
    <w:rsid w:val="00724FA4"/>
    <w:rsid w:val="00734443"/>
    <w:rsid w:val="00735FE9"/>
    <w:rsid w:val="00736B1F"/>
    <w:rsid w:val="00737FE6"/>
    <w:rsid w:val="00750A4E"/>
    <w:rsid w:val="007513E8"/>
    <w:rsid w:val="0075147A"/>
    <w:rsid w:val="007606B0"/>
    <w:rsid w:val="0076218E"/>
    <w:rsid w:val="00763AF3"/>
    <w:rsid w:val="00767508"/>
    <w:rsid w:val="00771679"/>
    <w:rsid w:val="00776E20"/>
    <w:rsid w:val="00781E9F"/>
    <w:rsid w:val="00785B41"/>
    <w:rsid w:val="0079709A"/>
    <w:rsid w:val="00797232"/>
    <w:rsid w:val="007A21D8"/>
    <w:rsid w:val="007A3934"/>
    <w:rsid w:val="007B1085"/>
    <w:rsid w:val="007B1F8E"/>
    <w:rsid w:val="007C1EF2"/>
    <w:rsid w:val="007C416E"/>
    <w:rsid w:val="007C63B2"/>
    <w:rsid w:val="007D2241"/>
    <w:rsid w:val="007D238A"/>
    <w:rsid w:val="007D3A04"/>
    <w:rsid w:val="007D4C56"/>
    <w:rsid w:val="007E0B44"/>
    <w:rsid w:val="007E0D53"/>
    <w:rsid w:val="007E1914"/>
    <w:rsid w:val="007E296E"/>
    <w:rsid w:val="007E6F49"/>
    <w:rsid w:val="007F3AF7"/>
    <w:rsid w:val="007F4600"/>
    <w:rsid w:val="00802A31"/>
    <w:rsid w:val="008040C4"/>
    <w:rsid w:val="00805445"/>
    <w:rsid w:val="00805D7F"/>
    <w:rsid w:val="00815F8F"/>
    <w:rsid w:val="00816151"/>
    <w:rsid w:val="008174F4"/>
    <w:rsid w:val="00822EF6"/>
    <w:rsid w:val="00823E50"/>
    <w:rsid w:val="008258C4"/>
    <w:rsid w:val="00827943"/>
    <w:rsid w:val="00834FA7"/>
    <w:rsid w:val="00836214"/>
    <w:rsid w:val="00836E61"/>
    <w:rsid w:val="008411C7"/>
    <w:rsid w:val="0084248B"/>
    <w:rsid w:val="00843A41"/>
    <w:rsid w:val="0085134A"/>
    <w:rsid w:val="008544DC"/>
    <w:rsid w:val="00863610"/>
    <w:rsid w:val="0087072B"/>
    <w:rsid w:val="008719CC"/>
    <w:rsid w:val="0087514D"/>
    <w:rsid w:val="00881404"/>
    <w:rsid w:val="00884B2A"/>
    <w:rsid w:val="00884FA1"/>
    <w:rsid w:val="00892C76"/>
    <w:rsid w:val="00893AC7"/>
    <w:rsid w:val="00894842"/>
    <w:rsid w:val="0089625B"/>
    <w:rsid w:val="008976E0"/>
    <w:rsid w:val="008A2CDA"/>
    <w:rsid w:val="008A57E8"/>
    <w:rsid w:val="008A584C"/>
    <w:rsid w:val="008B4E02"/>
    <w:rsid w:val="008B5361"/>
    <w:rsid w:val="008C045A"/>
    <w:rsid w:val="008C05D5"/>
    <w:rsid w:val="008C062F"/>
    <w:rsid w:val="008C2A08"/>
    <w:rsid w:val="008C3491"/>
    <w:rsid w:val="008C3620"/>
    <w:rsid w:val="008D00E1"/>
    <w:rsid w:val="008D0BF4"/>
    <w:rsid w:val="008D1C83"/>
    <w:rsid w:val="008D2056"/>
    <w:rsid w:val="008D510A"/>
    <w:rsid w:val="008D71E2"/>
    <w:rsid w:val="008E0E6B"/>
    <w:rsid w:val="008E2420"/>
    <w:rsid w:val="008E3819"/>
    <w:rsid w:val="008F2CA3"/>
    <w:rsid w:val="00907447"/>
    <w:rsid w:val="009100F3"/>
    <w:rsid w:val="00912DE3"/>
    <w:rsid w:val="0091380D"/>
    <w:rsid w:val="00914A87"/>
    <w:rsid w:val="00917104"/>
    <w:rsid w:val="009178C1"/>
    <w:rsid w:val="00920D5C"/>
    <w:rsid w:val="00923003"/>
    <w:rsid w:val="00926981"/>
    <w:rsid w:val="00930A61"/>
    <w:rsid w:val="00935F63"/>
    <w:rsid w:val="009409BA"/>
    <w:rsid w:val="00941213"/>
    <w:rsid w:val="009436F8"/>
    <w:rsid w:val="009472B3"/>
    <w:rsid w:val="00955B43"/>
    <w:rsid w:val="00955FF8"/>
    <w:rsid w:val="009620CE"/>
    <w:rsid w:val="00963047"/>
    <w:rsid w:val="00966AA3"/>
    <w:rsid w:val="009838AC"/>
    <w:rsid w:val="00992DC2"/>
    <w:rsid w:val="00997C51"/>
    <w:rsid w:val="009A31D1"/>
    <w:rsid w:val="009A4784"/>
    <w:rsid w:val="009B3050"/>
    <w:rsid w:val="009B4853"/>
    <w:rsid w:val="009B5BDD"/>
    <w:rsid w:val="009B6589"/>
    <w:rsid w:val="009C4230"/>
    <w:rsid w:val="009D1264"/>
    <w:rsid w:val="009D1C52"/>
    <w:rsid w:val="009D7170"/>
    <w:rsid w:val="009E17FB"/>
    <w:rsid w:val="009F522C"/>
    <w:rsid w:val="00A1377C"/>
    <w:rsid w:val="00A24AAB"/>
    <w:rsid w:val="00A24C75"/>
    <w:rsid w:val="00A24FDA"/>
    <w:rsid w:val="00A255C3"/>
    <w:rsid w:val="00A2679A"/>
    <w:rsid w:val="00A27A15"/>
    <w:rsid w:val="00A320B8"/>
    <w:rsid w:val="00A32F68"/>
    <w:rsid w:val="00A35872"/>
    <w:rsid w:val="00A37FAB"/>
    <w:rsid w:val="00A40C38"/>
    <w:rsid w:val="00A55D62"/>
    <w:rsid w:val="00A6147C"/>
    <w:rsid w:val="00A65B56"/>
    <w:rsid w:val="00A72B82"/>
    <w:rsid w:val="00A73DFD"/>
    <w:rsid w:val="00A74622"/>
    <w:rsid w:val="00A80F92"/>
    <w:rsid w:val="00A83F0B"/>
    <w:rsid w:val="00A8557A"/>
    <w:rsid w:val="00A90959"/>
    <w:rsid w:val="00A94048"/>
    <w:rsid w:val="00AA1095"/>
    <w:rsid w:val="00AA254A"/>
    <w:rsid w:val="00AA3A2F"/>
    <w:rsid w:val="00AA5180"/>
    <w:rsid w:val="00AB0F42"/>
    <w:rsid w:val="00AB1998"/>
    <w:rsid w:val="00AB3156"/>
    <w:rsid w:val="00AB66BB"/>
    <w:rsid w:val="00AB6D71"/>
    <w:rsid w:val="00AB6E5E"/>
    <w:rsid w:val="00AB7C6D"/>
    <w:rsid w:val="00AD086A"/>
    <w:rsid w:val="00AD1102"/>
    <w:rsid w:val="00AD2C61"/>
    <w:rsid w:val="00AD30C0"/>
    <w:rsid w:val="00AD775F"/>
    <w:rsid w:val="00AE20AD"/>
    <w:rsid w:val="00AE4302"/>
    <w:rsid w:val="00AE4D4D"/>
    <w:rsid w:val="00AE7306"/>
    <w:rsid w:val="00AF2B85"/>
    <w:rsid w:val="00AF3BB3"/>
    <w:rsid w:val="00AF5722"/>
    <w:rsid w:val="00B002CF"/>
    <w:rsid w:val="00B00A16"/>
    <w:rsid w:val="00B06AFB"/>
    <w:rsid w:val="00B11F33"/>
    <w:rsid w:val="00B1456D"/>
    <w:rsid w:val="00B1459B"/>
    <w:rsid w:val="00B253C5"/>
    <w:rsid w:val="00B27BF9"/>
    <w:rsid w:val="00B30383"/>
    <w:rsid w:val="00B33933"/>
    <w:rsid w:val="00B34267"/>
    <w:rsid w:val="00B342A2"/>
    <w:rsid w:val="00B351B9"/>
    <w:rsid w:val="00B37D90"/>
    <w:rsid w:val="00B43EB2"/>
    <w:rsid w:val="00B444EF"/>
    <w:rsid w:val="00B455BE"/>
    <w:rsid w:val="00B47DBF"/>
    <w:rsid w:val="00B47FA3"/>
    <w:rsid w:val="00B5333E"/>
    <w:rsid w:val="00B54823"/>
    <w:rsid w:val="00B5566B"/>
    <w:rsid w:val="00B55B1D"/>
    <w:rsid w:val="00B55CBA"/>
    <w:rsid w:val="00B60AC2"/>
    <w:rsid w:val="00B6140B"/>
    <w:rsid w:val="00B61710"/>
    <w:rsid w:val="00B767DE"/>
    <w:rsid w:val="00B84148"/>
    <w:rsid w:val="00B8483B"/>
    <w:rsid w:val="00B863A2"/>
    <w:rsid w:val="00B86876"/>
    <w:rsid w:val="00B906A9"/>
    <w:rsid w:val="00B94FE9"/>
    <w:rsid w:val="00B97A45"/>
    <w:rsid w:val="00B97B61"/>
    <w:rsid w:val="00BA318A"/>
    <w:rsid w:val="00BA44A7"/>
    <w:rsid w:val="00BB7AEE"/>
    <w:rsid w:val="00BC113A"/>
    <w:rsid w:val="00BC1CAF"/>
    <w:rsid w:val="00BC1DAB"/>
    <w:rsid w:val="00BC396E"/>
    <w:rsid w:val="00BD0315"/>
    <w:rsid w:val="00BD2EDC"/>
    <w:rsid w:val="00BD3358"/>
    <w:rsid w:val="00BD3D20"/>
    <w:rsid w:val="00BD790F"/>
    <w:rsid w:val="00BE16B3"/>
    <w:rsid w:val="00BE1BAA"/>
    <w:rsid w:val="00BE3E03"/>
    <w:rsid w:val="00BE48D8"/>
    <w:rsid w:val="00BE6A42"/>
    <w:rsid w:val="00BE6B85"/>
    <w:rsid w:val="00BE6D78"/>
    <w:rsid w:val="00BF0A6C"/>
    <w:rsid w:val="00C0025E"/>
    <w:rsid w:val="00C01D54"/>
    <w:rsid w:val="00C16D07"/>
    <w:rsid w:val="00C22E7B"/>
    <w:rsid w:val="00C23088"/>
    <w:rsid w:val="00C31AB1"/>
    <w:rsid w:val="00C41804"/>
    <w:rsid w:val="00C50747"/>
    <w:rsid w:val="00C50F22"/>
    <w:rsid w:val="00C62F6F"/>
    <w:rsid w:val="00C67A24"/>
    <w:rsid w:val="00C705C9"/>
    <w:rsid w:val="00C7089B"/>
    <w:rsid w:val="00C70EC8"/>
    <w:rsid w:val="00C72CF8"/>
    <w:rsid w:val="00C75ABA"/>
    <w:rsid w:val="00C7787D"/>
    <w:rsid w:val="00C80F70"/>
    <w:rsid w:val="00C9162D"/>
    <w:rsid w:val="00C93454"/>
    <w:rsid w:val="00C94FD9"/>
    <w:rsid w:val="00C96704"/>
    <w:rsid w:val="00C97949"/>
    <w:rsid w:val="00CB38E8"/>
    <w:rsid w:val="00CB42C3"/>
    <w:rsid w:val="00CB6893"/>
    <w:rsid w:val="00CB79F1"/>
    <w:rsid w:val="00CC24BF"/>
    <w:rsid w:val="00CC32D6"/>
    <w:rsid w:val="00CC4336"/>
    <w:rsid w:val="00CE01C5"/>
    <w:rsid w:val="00CE65FF"/>
    <w:rsid w:val="00CE76B1"/>
    <w:rsid w:val="00CF2402"/>
    <w:rsid w:val="00CF4836"/>
    <w:rsid w:val="00D045DE"/>
    <w:rsid w:val="00D053C3"/>
    <w:rsid w:val="00D05B26"/>
    <w:rsid w:val="00D14811"/>
    <w:rsid w:val="00D15626"/>
    <w:rsid w:val="00D2210A"/>
    <w:rsid w:val="00D267BC"/>
    <w:rsid w:val="00D27952"/>
    <w:rsid w:val="00D4253D"/>
    <w:rsid w:val="00D51595"/>
    <w:rsid w:val="00D5690F"/>
    <w:rsid w:val="00D64329"/>
    <w:rsid w:val="00D64AC5"/>
    <w:rsid w:val="00D824E5"/>
    <w:rsid w:val="00D842CA"/>
    <w:rsid w:val="00D8753A"/>
    <w:rsid w:val="00D8777A"/>
    <w:rsid w:val="00D91629"/>
    <w:rsid w:val="00D95960"/>
    <w:rsid w:val="00D95EC1"/>
    <w:rsid w:val="00D96B8F"/>
    <w:rsid w:val="00DA06EA"/>
    <w:rsid w:val="00DA1A1C"/>
    <w:rsid w:val="00DA73D0"/>
    <w:rsid w:val="00DB363E"/>
    <w:rsid w:val="00DB3E61"/>
    <w:rsid w:val="00DB3E69"/>
    <w:rsid w:val="00DB4DB2"/>
    <w:rsid w:val="00DC153C"/>
    <w:rsid w:val="00DC34AE"/>
    <w:rsid w:val="00DC44D6"/>
    <w:rsid w:val="00DE65B7"/>
    <w:rsid w:val="00DF1CA4"/>
    <w:rsid w:val="00DF29B7"/>
    <w:rsid w:val="00DF6C95"/>
    <w:rsid w:val="00E05F86"/>
    <w:rsid w:val="00E125D0"/>
    <w:rsid w:val="00E12F9F"/>
    <w:rsid w:val="00E2429C"/>
    <w:rsid w:val="00E3096A"/>
    <w:rsid w:val="00E3323F"/>
    <w:rsid w:val="00E425C3"/>
    <w:rsid w:val="00E47012"/>
    <w:rsid w:val="00E55894"/>
    <w:rsid w:val="00E57B6F"/>
    <w:rsid w:val="00E701EF"/>
    <w:rsid w:val="00E70971"/>
    <w:rsid w:val="00E73884"/>
    <w:rsid w:val="00E77BC9"/>
    <w:rsid w:val="00E83B7C"/>
    <w:rsid w:val="00E85BE3"/>
    <w:rsid w:val="00E87576"/>
    <w:rsid w:val="00E906ED"/>
    <w:rsid w:val="00E90EF7"/>
    <w:rsid w:val="00E96494"/>
    <w:rsid w:val="00E9798E"/>
    <w:rsid w:val="00EA5034"/>
    <w:rsid w:val="00EB6D7B"/>
    <w:rsid w:val="00EC75FC"/>
    <w:rsid w:val="00EC78F9"/>
    <w:rsid w:val="00ED0644"/>
    <w:rsid w:val="00ED180B"/>
    <w:rsid w:val="00ED21A4"/>
    <w:rsid w:val="00ED241E"/>
    <w:rsid w:val="00ED2578"/>
    <w:rsid w:val="00ED60A4"/>
    <w:rsid w:val="00EE15B7"/>
    <w:rsid w:val="00EE4073"/>
    <w:rsid w:val="00EF138B"/>
    <w:rsid w:val="00EF152F"/>
    <w:rsid w:val="00EF5C6F"/>
    <w:rsid w:val="00F00ACA"/>
    <w:rsid w:val="00F027C9"/>
    <w:rsid w:val="00F03D55"/>
    <w:rsid w:val="00F04E86"/>
    <w:rsid w:val="00F04E95"/>
    <w:rsid w:val="00F06695"/>
    <w:rsid w:val="00F14677"/>
    <w:rsid w:val="00F152B3"/>
    <w:rsid w:val="00F179C9"/>
    <w:rsid w:val="00F225C5"/>
    <w:rsid w:val="00F23E36"/>
    <w:rsid w:val="00F3025B"/>
    <w:rsid w:val="00F3295B"/>
    <w:rsid w:val="00F34CB7"/>
    <w:rsid w:val="00F354B5"/>
    <w:rsid w:val="00F4187A"/>
    <w:rsid w:val="00F4308B"/>
    <w:rsid w:val="00F44AD3"/>
    <w:rsid w:val="00F4585D"/>
    <w:rsid w:val="00F45DCB"/>
    <w:rsid w:val="00F47F2B"/>
    <w:rsid w:val="00F5190F"/>
    <w:rsid w:val="00F52522"/>
    <w:rsid w:val="00F537B9"/>
    <w:rsid w:val="00F601C0"/>
    <w:rsid w:val="00F721FC"/>
    <w:rsid w:val="00F74B17"/>
    <w:rsid w:val="00F76A13"/>
    <w:rsid w:val="00F8088B"/>
    <w:rsid w:val="00F83914"/>
    <w:rsid w:val="00F84AFD"/>
    <w:rsid w:val="00F93FD7"/>
    <w:rsid w:val="00FA00E2"/>
    <w:rsid w:val="00FA3208"/>
    <w:rsid w:val="00FA416E"/>
    <w:rsid w:val="00FA447C"/>
    <w:rsid w:val="00FA55C7"/>
    <w:rsid w:val="00FB1F26"/>
    <w:rsid w:val="00FB2443"/>
    <w:rsid w:val="00FB3AAC"/>
    <w:rsid w:val="00FC006E"/>
    <w:rsid w:val="00FC4B51"/>
    <w:rsid w:val="00FC5524"/>
    <w:rsid w:val="00FC776F"/>
    <w:rsid w:val="00FD0C5B"/>
    <w:rsid w:val="00FE0B3F"/>
    <w:rsid w:val="00FE0B7A"/>
    <w:rsid w:val="00FE2C65"/>
    <w:rsid w:val="00FE4747"/>
    <w:rsid w:val="00FF13C5"/>
    <w:rsid w:val="00FF1F2F"/>
    <w:rsid w:val="00FF4D5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1827151-C85A-438E-BFC4-8A25CCC7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2E4D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6447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486B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unhideWhenUsed/>
    <w:qFormat/>
    <w:rsid w:val="001313E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aliases w:val="Deloitte table 3"/>
    <w:basedOn w:val="Normlnatabuka"/>
    <w:uiPriority w:val="59"/>
    <w:rsid w:val="001D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rsid w:val="001D1A22"/>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rPr>
  </w:style>
  <w:style w:type="paragraph" w:styleId="Zkladntext">
    <w:name w:val="Body Text"/>
    <w:basedOn w:val="Normlny"/>
    <w:link w:val="ZkladntextChar"/>
    <w:qFormat/>
    <w:rsid w:val="00C31AB1"/>
    <w:pPr>
      <w:spacing w:before="130" w:after="130" w:line="240" w:lineRule="auto"/>
      <w:jc w:val="both"/>
    </w:pPr>
    <w:rPr>
      <w:rFonts w:ascii="Times New Roman" w:eastAsia="Times New Roman" w:hAnsi="Times New Roman" w:cs="Times New Roman"/>
      <w:szCs w:val="20"/>
    </w:rPr>
  </w:style>
  <w:style w:type="character" w:customStyle="1" w:styleId="ZkladntextChar">
    <w:name w:val="Základný text Char"/>
    <w:basedOn w:val="Predvolenpsmoodseku"/>
    <w:link w:val="Zkladntext"/>
    <w:rsid w:val="00C31AB1"/>
    <w:rPr>
      <w:rFonts w:ascii="Times New Roman" w:eastAsia="Times New Roman" w:hAnsi="Times New Roman" w:cs="Times New Roman"/>
      <w:szCs w:val="20"/>
    </w:rPr>
  </w:style>
  <w:style w:type="paragraph" w:customStyle="1" w:styleId="Default">
    <w:name w:val="Default"/>
    <w:rsid w:val="009C4230"/>
    <w:pPr>
      <w:autoSpaceDE w:val="0"/>
      <w:autoSpaceDN w:val="0"/>
      <w:adjustRightInd w:val="0"/>
      <w:spacing w:after="0" w:line="240" w:lineRule="auto"/>
    </w:pPr>
    <w:rPr>
      <w:rFonts w:ascii="Calibri" w:hAnsi="Calibri" w:cs="Calibri"/>
      <w:color w:val="000000"/>
      <w:sz w:val="24"/>
      <w:szCs w:val="24"/>
    </w:rPr>
  </w:style>
  <w:style w:type="paragraph" w:styleId="Odsekzoznamu">
    <w:name w:val="List Paragraph"/>
    <w:aliases w:val="body,Odsek zoznamu2"/>
    <w:basedOn w:val="Normlny"/>
    <w:link w:val="OdsekzoznamuChar"/>
    <w:uiPriority w:val="34"/>
    <w:qFormat/>
    <w:rsid w:val="006F6E4B"/>
    <w:pPr>
      <w:spacing w:after="200" w:line="276" w:lineRule="auto"/>
      <w:ind w:left="720"/>
      <w:contextualSpacing/>
    </w:pPr>
    <w:rPr>
      <w:rFonts w:asciiTheme="majorHAnsi" w:eastAsiaTheme="majorEastAsia" w:hAnsiTheme="majorHAnsi" w:cstheme="majorBidi"/>
      <w:lang w:val="en-US" w:bidi="en-US"/>
    </w:rPr>
  </w:style>
  <w:style w:type="character" w:customStyle="1" w:styleId="OdsekzoznamuChar">
    <w:name w:val="Odsek zoznamu Char"/>
    <w:aliases w:val="body Char,Odsek zoznamu2 Char"/>
    <w:link w:val="Odsekzoznamu"/>
    <w:uiPriority w:val="99"/>
    <w:locked/>
    <w:rsid w:val="006F6E4B"/>
    <w:rPr>
      <w:rFonts w:asciiTheme="majorHAnsi" w:eastAsiaTheme="majorEastAsia" w:hAnsiTheme="majorHAnsi" w:cstheme="majorBidi"/>
      <w:lang w:val="en-US" w:bidi="en-US"/>
    </w:rPr>
  </w:style>
  <w:style w:type="paragraph" w:customStyle="1" w:styleId="Telo">
    <w:name w:val="Telo"/>
    <w:rsid w:val="004F40BE"/>
    <w:pPr>
      <w:widowControl w:val="0"/>
      <w:pBdr>
        <w:top w:val="nil"/>
        <w:left w:val="nil"/>
        <w:bottom w:val="nil"/>
        <w:right w:val="nil"/>
        <w:between w:val="nil"/>
        <w:bar w:val="nil"/>
      </w:pBdr>
      <w:spacing w:after="0" w:line="240" w:lineRule="auto"/>
    </w:pPr>
    <w:rPr>
      <w:rFonts w:ascii="Calibri" w:eastAsia="Arial Unicode MS" w:hAnsi="Arial Unicode MS" w:cs="Arial Unicode MS"/>
      <w:color w:val="000000"/>
      <w:u w:color="000000"/>
      <w:bdr w:val="nil"/>
      <w:lang w:val="cs-CZ"/>
    </w:rPr>
  </w:style>
  <w:style w:type="character" w:styleId="Odkaznakomentr">
    <w:name w:val="annotation reference"/>
    <w:basedOn w:val="Predvolenpsmoodseku"/>
    <w:uiPriority w:val="99"/>
    <w:semiHidden/>
    <w:unhideWhenUsed/>
    <w:rsid w:val="004B5B76"/>
    <w:rPr>
      <w:sz w:val="16"/>
      <w:szCs w:val="16"/>
    </w:rPr>
  </w:style>
  <w:style w:type="paragraph" w:styleId="Textkomentra">
    <w:name w:val="annotation text"/>
    <w:basedOn w:val="Normlny"/>
    <w:link w:val="TextkomentraChar"/>
    <w:uiPriority w:val="99"/>
    <w:semiHidden/>
    <w:unhideWhenUsed/>
    <w:rsid w:val="004B5B76"/>
    <w:pPr>
      <w:spacing w:line="240" w:lineRule="auto"/>
    </w:pPr>
    <w:rPr>
      <w:sz w:val="20"/>
      <w:szCs w:val="20"/>
    </w:rPr>
  </w:style>
  <w:style w:type="character" w:customStyle="1" w:styleId="TextkomentraChar">
    <w:name w:val="Text komentára Char"/>
    <w:basedOn w:val="Predvolenpsmoodseku"/>
    <w:link w:val="Textkomentra"/>
    <w:uiPriority w:val="99"/>
    <w:semiHidden/>
    <w:rsid w:val="004B5B76"/>
    <w:rPr>
      <w:sz w:val="20"/>
      <w:szCs w:val="20"/>
    </w:rPr>
  </w:style>
  <w:style w:type="paragraph" w:styleId="Predmetkomentra">
    <w:name w:val="annotation subject"/>
    <w:basedOn w:val="Textkomentra"/>
    <w:next w:val="Textkomentra"/>
    <w:link w:val="PredmetkomentraChar"/>
    <w:uiPriority w:val="99"/>
    <w:semiHidden/>
    <w:unhideWhenUsed/>
    <w:rsid w:val="004B5B76"/>
    <w:rPr>
      <w:b/>
      <w:bCs/>
    </w:rPr>
  </w:style>
  <w:style w:type="character" w:customStyle="1" w:styleId="PredmetkomentraChar">
    <w:name w:val="Predmet komentára Char"/>
    <w:basedOn w:val="TextkomentraChar"/>
    <w:link w:val="Predmetkomentra"/>
    <w:uiPriority w:val="99"/>
    <w:semiHidden/>
    <w:rsid w:val="004B5B76"/>
    <w:rPr>
      <w:b/>
      <w:bCs/>
      <w:sz w:val="20"/>
      <w:szCs w:val="20"/>
    </w:rPr>
  </w:style>
  <w:style w:type="paragraph" w:styleId="Textbubliny">
    <w:name w:val="Balloon Text"/>
    <w:basedOn w:val="Normlny"/>
    <w:link w:val="TextbublinyChar"/>
    <w:uiPriority w:val="99"/>
    <w:semiHidden/>
    <w:unhideWhenUsed/>
    <w:rsid w:val="004B5B7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B5B76"/>
    <w:rPr>
      <w:rFonts w:ascii="Segoe UI" w:hAnsi="Segoe UI" w:cs="Segoe UI"/>
      <w:sz w:val="18"/>
      <w:szCs w:val="18"/>
    </w:rPr>
  </w:style>
  <w:style w:type="character" w:customStyle="1" w:styleId="Nadpis1Char">
    <w:name w:val="Nadpis 1 Char"/>
    <w:basedOn w:val="Predvolenpsmoodseku"/>
    <w:link w:val="Nadpis1"/>
    <w:uiPriority w:val="9"/>
    <w:rsid w:val="002E4D51"/>
    <w:rPr>
      <w:rFonts w:asciiTheme="majorHAnsi" w:eastAsiaTheme="majorEastAsia" w:hAnsiTheme="majorHAnsi" w:cstheme="majorBidi"/>
      <w:color w:val="2E74B5" w:themeColor="accent1" w:themeShade="BF"/>
      <w:sz w:val="32"/>
      <w:szCs w:val="32"/>
    </w:rPr>
  </w:style>
  <w:style w:type="paragraph" w:styleId="Textpoznmkypodiarou">
    <w:name w:val="footnote text"/>
    <w:basedOn w:val="Normlny"/>
    <w:link w:val="TextpoznmkypodiarouChar"/>
    <w:uiPriority w:val="99"/>
    <w:semiHidden/>
    <w:rsid w:val="006447D5"/>
    <w:pPr>
      <w:spacing w:after="0" w:line="240" w:lineRule="auto"/>
    </w:pPr>
    <w:rPr>
      <w:rFonts w:ascii="Times New Roman" w:eastAsia="Times New Roman" w:hAnsi="Times New Roman" w:cs="Times New Roman"/>
      <w:sz w:val="18"/>
      <w:szCs w:val="20"/>
    </w:rPr>
  </w:style>
  <w:style w:type="character" w:customStyle="1" w:styleId="TextpoznmkypodiarouChar">
    <w:name w:val="Text poznámky pod čiarou Char"/>
    <w:basedOn w:val="Predvolenpsmoodseku"/>
    <w:link w:val="Textpoznmkypodiarou"/>
    <w:uiPriority w:val="99"/>
    <w:semiHidden/>
    <w:rsid w:val="006447D5"/>
    <w:rPr>
      <w:rFonts w:ascii="Times New Roman" w:eastAsia="Times New Roman" w:hAnsi="Times New Roman" w:cs="Times New Roman"/>
      <w:sz w:val="18"/>
      <w:szCs w:val="20"/>
    </w:rPr>
  </w:style>
  <w:style w:type="character" w:styleId="Odkaznapoznmkupodiarou">
    <w:name w:val="footnote reference"/>
    <w:uiPriority w:val="99"/>
    <w:semiHidden/>
    <w:rsid w:val="006447D5"/>
    <w:rPr>
      <w:rFonts w:cs="Times New Roman"/>
      <w:vertAlign w:val="superscript"/>
    </w:rPr>
  </w:style>
  <w:style w:type="character" w:customStyle="1" w:styleId="Nadpis2Char">
    <w:name w:val="Nadpis 2 Char"/>
    <w:basedOn w:val="Predvolenpsmoodseku"/>
    <w:link w:val="Nadpis2"/>
    <w:uiPriority w:val="9"/>
    <w:rsid w:val="006447D5"/>
    <w:rPr>
      <w:rFonts w:asciiTheme="majorHAnsi" w:eastAsiaTheme="majorEastAsia" w:hAnsiTheme="majorHAnsi" w:cstheme="majorBidi"/>
      <w:color w:val="2E74B5" w:themeColor="accent1" w:themeShade="BF"/>
      <w:sz w:val="26"/>
      <w:szCs w:val="26"/>
    </w:rPr>
  </w:style>
  <w:style w:type="paragraph" w:customStyle="1" w:styleId="CharCharCharCharCharCharCharCharCharCharCharCharChar">
    <w:name w:val="Char Char Char Char Char Char Char Char Char Char Char Char Char"/>
    <w:basedOn w:val="Normlny"/>
    <w:rsid w:val="00BD3D20"/>
    <w:pPr>
      <w:spacing w:line="240" w:lineRule="exact"/>
      <w:ind w:firstLine="720"/>
    </w:pPr>
    <w:rPr>
      <w:rFonts w:ascii="Tahoma" w:eastAsia="Times New Roman" w:hAnsi="Tahoma" w:cs="Times New Roman"/>
      <w:sz w:val="20"/>
      <w:szCs w:val="20"/>
      <w:lang w:val="en-US"/>
    </w:rPr>
  </w:style>
  <w:style w:type="paragraph" w:customStyle="1" w:styleId="tltabuky3">
    <w:name w:val="Štýl tabuľky 3"/>
    <w:rsid w:val="00DB3E61"/>
    <w:pPr>
      <w:pBdr>
        <w:top w:val="nil"/>
        <w:left w:val="nil"/>
        <w:bottom w:val="nil"/>
        <w:right w:val="nil"/>
        <w:between w:val="nil"/>
        <w:bar w:val="nil"/>
      </w:pBdr>
      <w:spacing w:after="0" w:line="240" w:lineRule="auto"/>
    </w:pPr>
    <w:rPr>
      <w:rFonts w:ascii="Helvetica" w:eastAsia="Arial Unicode MS" w:hAnsi="Arial Unicode MS" w:cs="Arial Unicode MS"/>
      <w:color w:val="FEFFFE"/>
      <w:sz w:val="20"/>
      <w:szCs w:val="20"/>
      <w:bdr w:val="nil"/>
      <w:lang w:val="cs-CZ"/>
    </w:rPr>
  </w:style>
  <w:style w:type="paragraph" w:customStyle="1" w:styleId="tltabuky6">
    <w:name w:val="Štýl tabuľky 6"/>
    <w:rsid w:val="00DB3E61"/>
    <w:pPr>
      <w:pBdr>
        <w:top w:val="nil"/>
        <w:left w:val="nil"/>
        <w:bottom w:val="nil"/>
        <w:right w:val="nil"/>
        <w:between w:val="nil"/>
        <w:bar w:val="nil"/>
      </w:pBdr>
      <w:spacing w:after="0" w:line="240" w:lineRule="auto"/>
    </w:pPr>
    <w:rPr>
      <w:rFonts w:ascii="Helvetica" w:eastAsia="Arial Unicode MS" w:hAnsi="Arial Unicode MS" w:cs="Arial Unicode MS"/>
      <w:color w:val="357CA2"/>
      <w:sz w:val="20"/>
      <w:szCs w:val="20"/>
      <w:bdr w:val="nil"/>
      <w:lang w:val="cs-CZ"/>
    </w:rPr>
  </w:style>
  <w:style w:type="paragraph" w:customStyle="1" w:styleId="tltabuky2">
    <w:name w:val="Štýl tabuľky 2"/>
    <w:rsid w:val="00DB3E61"/>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cs-CZ"/>
    </w:rPr>
  </w:style>
  <w:style w:type="paragraph" w:customStyle="1" w:styleId="Pa1">
    <w:name w:val="Pa1"/>
    <w:basedOn w:val="Default"/>
    <w:next w:val="Default"/>
    <w:uiPriority w:val="99"/>
    <w:rsid w:val="00BA318A"/>
    <w:pPr>
      <w:spacing w:line="241" w:lineRule="atLeast"/>
    </w:pPr>
    <w:rPr>
      <w:rFonts w:ascii="FrankGotItcSCTEEBooCon" w:eastAsia="Times New Roman" w:hAnsi="FrankGotItcSCTEEBooCon" w:cs="Times New Roman"/>
      <w:color w:val="auto"/>
    </w:rPr>
  </w:style>
  <w:style w:type="paragraph" w:styleId="Normlnywebov">
    <w:name w:val="Normal (Web)"/>
    <w:basedOn w:val="Normlny"/>
    <w:uiPriority w:val="99"/>
    <w:unhideWhenUsed/>
    <w:rsid w:val="00BA318A"/>
    <w:pPr>
      <w:spacing w:before="100" w:beforeAutospacing="1" w:after="100" w:afterAutospacing="1" w:line="240" w:lineRule="auto"/>
    </w:pPr>
    <w:rPr>
      <w:rFonts w:ascii="Times New Roman" w:eastAsia="Times New Roman" w:hAnsi="Times New Roman" w:cs="Times New Roman"/>
      <w:sz w:val="24"/>
      <w:szCs w:val="24"/>
      <w:lang w:eastAsia="sk-SK"/>
    </w:rPr>
  </w:style>
  <w:style w:type="table" w:customStyle="1" w:styleId="TableNormal1">
    <w:name w:val="Table Normal1"/>
    <w:rsid w:val="00FC776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k-SK"/>
    </w:rPr>
    <w:tblPr>
      <w:tblInd w:w="0" w:type="dxa"/>
      <w:tblCellMar>
        <w:top w:w="0" w:type="dxa"/>
        <w:left w:w="0" w:type="dxa"/>
        <w:bottom w:w="0" w:type="dxa"/>
        <w:right w:w="0" w:type="dxa"/>
      </w:tblCellMar>
    </w:tblPr>
  </w:style>
  <w:style w:type="paragraph" w:styleId="Hlavika">
    <w:name w:val="header"/>
    <w:basedOn w:val="Normlny"/>
    <w:link w:val="HlavikaChar"/>
    <w:uiPriority w:val="99"/>
    <w:unhideWhenUsed/>
    <w:rsid w:val="0017014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70143"/>
  </w:style>
  <w:style w:type="paragraph" w:styleId="Pta">
    <w:name w:val="footer"/>
    <w:basedOn w:val="Normlny"/>
    <w:link w:val="PtaChar"/>
    <w:uiPriority w:val="99"/>
    <w:unhideWhenUsed/>
    <w:rsid w:val="00170143"/>
    <w:pPr>
      <w:tabs>
        <w:tab w:val="center" w:pos="4536"/>
        <w:tab w:val="right" w:pos="9072"/>
      </w:tabs>
      <w:spacing w:after="0" w:line="240" w:lineRule="auto"/>
    </w:pPr>
  </w:style>
  <w:style w:type="character" w:customStyle="1" w:styleId="PtaChar">
    <w:name w:val="Päta Char"/>
    <w:basedOn w:val="Predvolenpsmoodseku"/>
    <w:link w:val="Pta"/>
    <w:uiPriority w:val="99"/>
    <w:rsid w:val="00170143"/>
  </w:style>
  <w:style w:type="character" w:customStyle="1" w:styleId="Nadpis3Char">
    <w:name w:val="Nadpis 3 Char"/>
    <w:basedOn w:val="Predvolenpsmoodseku"/>
    <w:link w:val="Nadpis3"/>
    <w:uiPriority w:val="9"/>
    <w:rsid w:val="00486BD6"/>
    <w:rPr>
      <w:rFonts w:asciiTheme="majorHAnsi" w:eastAsiaTheme="majorEastAsia" w:hAnsiTheme="majorHAnsi" w:cstheme="majorBidi"/>
      <w:color w:val="1F4D78" w:themeColor="accent1" w:themeShade="7F"/>
      <w:sz w:val="24"/>
      <w:szCs w:val="24"/>
    </w:rPr>
  </w:style>
  <w:style w:type="paragraph" w:customStyle="1" w:styleId="aNormal">
    <w:name w:val="aNormal"/>
    <w:qFormat/>
    <w:rsid w:val="00315064"/>
    <w:pPr>
      <w:spacing w:before="120" w:after="120" w:line="276" w:lineRule="auto"/>
      <w:jc w:val="both"/>
    </w:pPr>
    <w:rPr>
      <w:rFonts w:ascii="Calibri" w:eastAsia="Times New Roman" w:hAnsi="Calibri" w:cs="Times New Roman"/>
      <w:color w:val="000000"/>
      <w:szCs w:val="48"/>
    </w:rPr>
  </w:style>
  <w:style w:type="character" w:customStyle="1" w:styleId="Nadpis4Char">
    <w:name w:val="Nadpis 4 Char"/>
    <w:basedOn w:val="Predvolenpsmoodseku"/>
    <w:link w:val="Nadpis4"/>
    <w:uiPriority w:val="9"/>
    <w:rsid w:val="001313E9"/>
    <w:rPr>
      <w:rFonts w:asciiTheme="majorHAnsi" w:eastAsiaTheme="majorEastAsia" w:hAnsiTheme="majorHAnsi" w:cstheme="majorBidi"/>
      <w:i/>
      <w:iCs/>
      <w:color w:val="2E74B5" w:themeColor="accent1" w:themeShade="BF"/>
    </w:rPr>
  </w:style>
  <w:style w:type="character" w:customStyle="1" w:styleId="A7">
    <w:name w:val="A7"/>
    <w:uiPriority w:val="99"/>
    <w:rsid w:val="007107B2"/>
    <w:rPr>
      <w:rFonts w:cs="Minion Pro"/>
      <w:color w:val="000000"/>
      <w:sz w:val="22"/>
      <w:szCs w:val="22"/>
    </w:rPr>
  </w:style>
  <w:style w:type="paragraph" w:styleId="Hlavikaobsahu">
    <w:name w:val="TOC Heading"/>
    <w:basedOn w:val="Nadpis1"/>
    <w:next w:val="Normlny"/>
    <w:uiPriority w:val="39"/>
    <w:unhideWhenUsed/>
    <w:qFormat/>
    <w:rsid w:val="0005747A"/>
    <w:pPr>
      <w:spacing w:before="480" w:line="276" w:lineRule="auto"/>
      <w:outlineLvl w:val="9"/>
    </w:pPr>
    <w:rPr>
      <w:b/>
      <w:bCs/>
      <w:sz w:val="28"/>
      <w:szCs w:val="28"/>
      <w:lang w:val="en-US" w:eastAsia="ja-JP"/>
    </w:rPr>
  </w:style>
  <w:style w:type="paragraph" w:styleId="Obsah1">
    <w:name w:val="toc 1"/>
    <w:basedOn w:val="Normlny"/>
    <w:next w:val="Normlny"/>
    <w:autoRedefine/>
    <w:uiPriority w:val="39"/>
    <w:unhideWhenUsed/>
    <w:qFormat/>
    <w:rsid w:val="0005747A"/>
    <w:pPr>
      <w:spacing w:after="100"/>
    </w:pPr>
  </w:style>
  <w:style w:type="paragraph" w:styleId="Obsah3">
    <w:name w:val="toc 3"/>
    <w:basedOn w:val="Normlny"/>
    <w:next w:val="Normlny"/>
    <w:autoRedefine/>
    <w:uiPriority w:val="39"/>
    <w:unhideWhenUsed/>
    <w:qFormat/>
    <w:rsid w:val="0005747A"/>
    <w:pPr>
      <w:spacing w:after="100"/>
      <w:ind w:left="440"/>
    </w:pPr>
  </w:style>
  <w:style w:type="character" w:styleId="Hypertextovprepojenie">
    <w:name w:val="Hyperlink"/>
    <w:basedOn w:val="Predvolenpsmoodseku"/>
    <w:uiPriority w:val="99"/>
    <w:unhideWhenUsed/>
    <w:rsid w:val="0005747A"/>
    <w:rPr>
      <w:color w:val="0563C1" w:themeColor="hyperlink"/>
      <w:u w:val="single"/>
    </w:rPr>
  </w:style>
  <w:style w:type="paragraph" w:styleId="Bezriadkovania">
    <w:name w:val="No Spacing"/>
    <w:uiPriority w:val="1"/>
    <w:qFormat/>
    <w:rsid w:val="0005747A"/>
    <w:pPr>
      <w:spacing w:after="0" w:line="240" w:lineRule="auto"/>
    </w:pPr>
  </w:style>
  <w:style w:type="paragraph" w:styleId="Obsah2">
    <w:name w:val="toc 2"/>
    <w:basedOn w:val="Normlny"/>
    <w:next w:val="Normlny"/>
    <w:autoRedefine/>
    <w:uiPriority w:val="39"/>
    <w:semiHidden/>
    <w:unhideWhenUsed/>
    <w:qFormat/>
    <w:rsid w:val="0005747A"/>
    <w:pPr>
      <w:spacing w:after="100" w:line="276" w:lineRule="auto"/>
      <w:ind w:left="220"/>
    </w:pPr>
    <w:rPr>
      <w:rFonts w:eastAsiaTheme="minorEastAsia"/>
      <w:lang w:val="en-US" w:eastAsia="ja-JP"/>
    </w:rPr>
  </w:style>
  <w:style w:type="table" w:customStyle="1" w:styleId="Obyajntabuka11">
    <w:name w:val="Obyčajná tabuľka 11"/>
    <w:basedOn w:val="Normlnatabuka"/>
    <w:uiPriority w:val="41"/>
    <w:rsid w:val="00AF3BB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Zvraznenie">
    <w:name w:val="Emphasis"/>
    <w:uiPriority w:val="20"/>
    <w:qFormat/>
    <w:rsid w:val="0032329E"/>
    <w:rPr>
      <w:i/>
      <w:iCs/>
    </w:rPr>
  </w:style>
  <w:style w:type="table" w:customStyle="1" w:styleId="Mriekatabukysvetl1">
    <w:name w:val="Mriežka tabuľky – svetlá1"/>
    <w:basedOn w:val="Normlnatabuka"/>
    <w:uiPriority w:val="40"/>
    <w:rsid w:val="00D569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D1677-3BD1-4747-B0B3-9508FEE6D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4860</Words>
  <Characters>27706</Characters>
  <DocSecurity>0</DocSecurity>
  <Lines>230</Lines>
  <Paragraphs>65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2015-11-17T20:16:00Z</dcterms:created>
  <dcterms:modified xsi:type="dcterms:W3CDTF">2015-11-17T20:16:00Z</dcterms:modified>
</cp:coreProperties>
</file>